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D3868" w14:textId="77777777" w:rsidR="003D7D70" w:rsidRPr="00057799" w:rsidRDefault="003D7D70" w:rsidP="003D7D70">
      <w:pPr>
        <w:pBdr>
          <w:bottom w:val="single" w:sz="6" w:space="4" w:color="CCCCCC"/>
        </w:pBdr>
        <w:spacing w:after="120" w:line="240" w:lineRule="auto"/>
        <w:ind w:left="480"/>
        <w:outlineLvl w:val="0"/>
        <w:rPr>
          <w:rFonts w:ascii="Times New Roman" w:eastAsia="Times New Roman" w:hAnsi="Times New Roman" w:cs="Times New Roman"/>
          <w:color w:val="000000" w:themeColor="text1"/>
          <w:kern w:val="36"/>
          <w:sz w:val="24"/>
          <w:szCs w:val="24"/>
          <w:lang w:eastAsia="ru-RU"/>
        </w:rPr>
      </w:pPr>
      <w:r w:rsidRPr="00057799">
        <w:rPr>
          <w:rFonts w:ascii="Times New Roman" w:eastAsia="Times New Roman" w:hAnsi="Times New Roman" w:cs="Times New Roman"/>
          <w:color w:val="000000" w:themeColor="text1"/>
          <w:kern w:val="36"/>
          <w:sz w:val="24"/>
          <w:szCs w:val="24"/>
          <w:lang w:eastAsia="ru-RU"/>
        </w:rPr>
        <w:t>Практическое занятие №2 «Статистический анализ потребителей» (1 час)</w:t>
      </w:r>
    </w:p>
    <w:p w14:paraId="6159A826" w14:textId="77777777" w:rsidR="003D7D70" w:rsidRPr="00057799" w:rsidRDefault="003D7D70" w:rsidP="003D7D70">
      <w:pPr>
        <w:spacing w:after="24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 xml:space="preserve">При анализе потребителей, как правило, используются четыре основных типа информации: географическая, демографическая, </w:t>
      </w:r>
      <w:proofErr w:type="spellStart"/>
      <w:r w:rsidRPr="00057799">
        <w:rPr>
          <w:rFonts w:ascii="Times New Roman" w:eastAsia="Times New Roman" w:hAnsi="Times New Roman" w:cs="Times New Roman"/>
          <w:color w:val="000000" w:themeColor="text1"/>
          <w:sz w:val="24"/>
          <w:szCs w:val="24"/>
          <w:lang w:eastAsia="ru-RU"/>
        </w:rPr>
        <w:t>психографическая</w:t>
      </w:r>
      <w:proofErr w:type="spellEnd"/>
      <w:r w:rsidRPr="00057799">
        <w:rPr>
          <w:rFonts w:ascii="Times New Roman" w:eastAsia="Times New Roman" w:hAnsi="Times New Roman" w:cs="Times New Roman"/>
          <w:color w:val="000000" w:themeColor="text1"/>
          <w:sz w:val="24"/>
          <w:szCs w:val="24"/>
          <w:lang w:eastAsia="ru-RU"/>
        </w:rPr>
        <w:t xml:space="preserve"> и информация о поведении покупателя.</w:t>
      </w:r>
    </w:p>
    <w:p w14:paraId="4794A6C0"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i/>
          <w:iCs/>
          <w:color w:val="000000" w:themeColor="text1"/>
          <w:sz w:val="24"/>
          <w:szCs w:val="24"/>
          <w:lang w:eastAsia="ru-RU"/>
        </w:rPr>
        <w:t>Географическое положение</w:t>
      </w:r>
      <w:r w:rsidRPr="00057799">
        <w:rPr>
          <w:rFonts w:ascii="Times New Roman" w:eastAsia="Times New Roman" w:hAnsi="Times New Roman" w:cs="Times New Roman"/>
          <w:color w:val="000000" w:themeColor="text1"/>
          <w:sz w:val="24"/>
          <w:szCs w:val="24"/>
          <w:lang w:eastAsia="ru-RU"/>
        </w:rPr>
        <w:t> обычно определяется национальными, религиозными и прочими подобными границами, плотностью населения и климатом. Почти каждый товар или услуга обладают определенными качествами, делающими их более привлекательными для жителей определенного района.</w:t>
      </w:r>
    </w:p>
    <w:p w14:paraId="2CCDF1A3"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i/>
          <w:iCs/>
          <w:color w:val="000000" w:themeColor="text1"/>
          <w:sz w:val="24"/>
          <w:szCs w:val="24"/>
          <w:lang w:eastAsia="ru-RU"/>
        </w:rPr>
        <w:t>Демографические переменные</w:t>
      </w:r>
      <w:r w:rsidRPr="00057799">
        <w:rPr>
          <w:rFonts w:ascii="Times New Roman" w:eastAsia="Times New Roman" w:hAnsi="Times New Roman" w:cs="Times New Roman"/>
          <w:color w:val="000000" w:themeColor="text1"/>
          <w:sz w:val="24"/>
          <w:szCs w:val="24"/>
          <w:lang w:eastAsia="ru-RU"/>
        </w:rPr>
        <w:t> – факторы, обычно используемые для дифференциации среди групп индивидуальных потребителей. Обычно в демографические исследования включают возраст, пол, размер семьи, образование, социальный класс и ряд других.</w:t>
      </w:r>
    </w:p>
    <w:p w14:paraId="73BBC48A"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proofErr w:type="spellStart"/>
      <w:r w:rsidRPr="00057799">
        <w:rPr>
          <w:rFonts w:ascii="Times New Roman" w:eastAsia="Times New Roman" w:hAnsi="Times New Roman" w:cs="Times New Roman"/>
          <w:i/>
          <w:iCs/>
          <w:color w:val="000000" w:themeColor="text1"/>
          <w:sz w:val="24"/>
          <w:szCs w:val="24"/>
          <w:lang w:eastAsia="ru-RU"/>
        </w:rPr>
        <w:t>Психографические</w:t>
      </w:r>
      <w:proofErr w:type="spellEnd"/>
      <w:r w:rsidRPr="00057799">
        <w:rPr>
          <w:rFonts w:ascii="Times New Roman" w:eastAsia="Times New Roman" w:hAnsi="Times New Roman" w:cs="Times New Roman"/>
          <w:i/>
          <w:iCs/>
          <w:color w:val="000000" w:themeColor="text1"/>
          <w:sz w:val="24"/>
          <w:szCs w:val="24"/>
          <w:lang w:eastAsia="ru-RU"/>
        </w:rPr>
        <w:t xml:space="preserve"> переменные</w:t>
      </w:r>
      <w:r w:rsidRPr="00057799">
        <w:rPr>
          <w:rFonts w:ascii="Times New Roman" w:eastAsia="Times New Roman" w:hAnsi="Times New Roman" w:cs="Times New Roman"/>
          <w:color w:val="000000" w:themeColor="text1"/>
          <w:sz w:val="24"/>
          <w:szCs w:val="24"/>
          <w:lang w:eastAsia="ru-RU"/>
        </w:rPr>
        <w:t> включают в себя консерватизм, амбициозность, лидерство, авторитаризм, общительность.</w:t>
      </w:r>
    </w:p>
    <w:p w14:paraId="056FE988"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i/>
          <w:iCs/>
          <w:color w:val="000000" w:themeColor="text1"/>
          <w:sz w:val="24"/>
          <w:szCs w:val="24"/>
          <w:lang w:eastAsia="ru-RU"/>
        </w:rPr>
        <w:t>Данные о поведении покупателя</w:t>
      </w:r>
      <w:r w:rsidRPr="00057799">
        <w:rPr>
          <w:rFonts w:ascii="Times New Roman" w:eastAsia="Times New Roman" w:hAnsi="Times New Roman" w:cs="Times New Roman"/>
          <w:color w:val="000000" w:themeColor="text1"/>
          <w:sz w:val="24"/>
          <w:szCs w:val="24"/>
          <w:lang w:eastAsia="ru-RU"/>
        </w:rPr>
        <w:t> отражают такие ка</w:t>
      </w:r>
      <w:bookmarkStart w:id="0" w:name="_GoBack"/>
      <w:bookmarkEnd w:id="0"/>
      <w:r w:rsidRPr="00057799">
        <w:rPr>
          <w:rFonts w:ascii="Times New Roman" w:eastAsia="Times New Roman" w:hAnsi="Times New Roman" w:cs="Times New Roman"/>
          <w:color w:val="000000" w:themeColor="text1"/>
          <w:sz w:val="24"/>
          <w:szCs w:val="24"/>
          <w:lang w:eastAsia="ru-RU"/>
        </w:rPr>
        <w:t>чества, как уровень потребления, поиск выгоды, верность к торговой марке.</w:t>
      </w:r>
    </w:p>
    <w:p w14:paraId="315EC293"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i/>
          <w:iCs/>
          <w:color w:val="000000" w:themeColor="text1"/>
          <w:sz w:val="24"/>
          <w:szCs w:val="24"/>
          <w:u w:val="single"/>
          <w:lang w:eastAsia="ru-RU"/>
        </w:rPr>
        <w:t>Задание:</w:t>
      </w:r>
    </w:p>
    <w:p w14:paraId="1B5B55C6" w14:textId="77777777" w:rsidR="003D7D70" w:rsidRPr="00057799" w:rsidRDefault="003D7D70" w:rsidP="003D7D70">
      <w:pPr>
        <w:spacing w:after="24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Имеется информация об объемах продажах стиральных порошков с 2006 по 2009 год по областям (таблица 5). Необходимо определить структуру распределения продаж по областям, учитывая ассортимент продукции (таблица 6). Какая область лидирует по потреблению порошков каждого вида? Чем объясняется такая ситуация? Какой порошок каждого семейства является лидером в областях? Обратите внимание на расфасовку продукции, если отличия по продажам?</w:t>
      </w:r>
    </w:p>
    <w:p w14:paraId="19F654A4" w14:textId="77777777" w:rsidR="003D7D70" w:rsidRPr="00057799" w:rsidRDefault="003D7D70" w:rsidP="003D7D70">
      <w:pPr>
        <w:spacing w:after="24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Основными каналами реализации для товарной продукции являются дилеры и дистрибьюторы.</w:t>
      </w:r>
    </w:p>
    <w:p w14:paraId="1A19C48A"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Под </w:t>
      </w:r>
      <w:r w:rsidRPr="00057799">
        <w:rPr>
          <w:rFonts w:ascii="Times New Roman" w:eastAsia="Times New Roman" w:hAnsi="Times New Roman" w:cs="Times New Roman"/>
          <w:i/>
          <w:iCs/>
          <w:color w:val="000000" w:themeColor="text1"/>
          <w:sz w:val="24"/>
          <w:szCs w:val="24"/>
          <w:lang w:eastAsia="ru-RU"/>
        </w:rPr>
        <w:t>дистрибьюторами</w:t>
      </w:r>
      <w:r w:rsidRPr="00057799">
        <w:rPr>
          <w:rFonts w:ascii="Times New Roman" w:eastAsia="Times New Roman" w:hAnsi="Times New Roman" w:cs="Times New Roman"/>
          <w:color w:val="000000" w:themeColor="text1"/>
          <w:sz w:val="24"/>
          <w:szCs w:val="24"/>
          <w:lang w:eastAsia="ru-RU"/>
        </w:rPr>
        <w:t> следует понимать оптовых сбытовых посредников, реализующих товары и услуги другим сбытовым посредникам, в отличие от дилеров, которые доводят товары и услуги до конечного потребителя. В качестве дилеров могут выступать как юридические, так и частные лица. Кстати, именно они могут и должны быть источниками первичной информации о предпочтительных вкусах населения.</w:t>
      </w:r>
    </w:p>
    <w:p w14:paraId="69959502" w14:textId="77777777" w:rsidR="003D7D70" w:rsidRPr="00057799" w:rsidRDefault="003D7D70" w:rsidP="003D7D70">
      <w:pPr>
        <w:spacing w:after="24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Как правило, при наличии полной цепочки (производитель – дистрибьютор – дилер) распределение доходов между всеми участниками продвижения от производителя до конечного потребителя характеризуется следующей пропорцией: доля производителя (50%) + доля дистрибьютера (10–15%) + доля дилера (40–55%) = розничная цена (100%).</w:t>
      </w:r>
    </w:p>
    <w:p w14:paraId="2A825461"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 xml:space="preserve">С другой стороны, для производителя весьма важно сформировать рынок сбыта из постоянных дилеров, которые делают его стабильным и, соответственно, предсказуемым. Под постоянными покупателями данный производитель рассматривает покупателей, закупавших его продукцию в течение не менее семи месяцев в году. Большинство дилеров и дистрибьюторов – независимые фирмы или физические лица, рассчитывающие на получение прибыли от реализации продукта производителя. Если они испытывают какие-либо сложности при работе, то вполне могут от продукта отказаться. Следовательно, </w:t>
      </w:r>
      <w:r w:rsidRPr="00057799">
        <w:rPr>
          <w:rFonts w:ascii="Times New Roman" w:eastAsia="Times New Roman" w:hAnsi="Times New Roman" w:cs="Times New Roman"/>
          <w:color w:val="000000" w:themeColor="text1"/>
          <w:sz w:val="24"/>
          <w:szCs w:val="24"/>
          <w:lang w:eastAsia="ru-RU"/>
        </w:rPr>
        <w:lastRenderedPageBreak/>
        <w:t>необходимо по возможности создавать для своих клиентов максимально комфортные условия. По этой причине необходимо четко представлять, по какой </w:t>
      </w:r>
      <w:r w:rsidRPr="00057799">
        <w:rPr>
          <w:rFonts w:ascii="Times New Roman" w:eastAsia="Times New Roman" w:hAnsi="Times New Roman" w:cs="Times New Roman"/>
          <w:i/>
          <w:iCs/>
          <w:color w:val="000000" w:themeColor="text1"/>
          <w:sz w:val="24"/>
          <w:szCs w:val="24"/>
          <w:lang w:eastAsia="ru-RU"/>
        </w:rPr>
        <w:t>отпускной цене</w:t>
      </w:r>
      <w:r w:rsidRPr="00057799">
        <w:rPr>
          <w:rFonts w:ascii="Times New Roman" w:eastAsia="Times New Roman" w:hAnsi="Times New Roman" w:cs="Times New Roman"/>
          <w:color w:val="000000" w:themeColor="text1"/>
          <w:sz w:val="24"/>
          <w:szCs w:val="24"/>
          <w:lang w:eastAsia="ru-RU"/>
        </w:rPr>
        <w:t> готовы покупать продукцию производителя, в каком </w:t>
      </w:r>
      <w:r w:rsidRPr="00057799">
        <w:rPr>
          <w:rFonts w:ascii="Times New Roman" w:eastAsia="Times New Roman" w:hAnsi="Times New Roman" w:cs="Times New Roman"/>
          <w:i/>
          <w:iCs/>
          <w:color w:val="000000" w:themeColor="text1"/>
          <w:sz w:val="24"/>
          <w:szCs w:val="24"/>
          <w:lang w:eastAsia="ru-RU"/>
        </w:rPr>
        <w:t>ассортименте</w:t>
      </w:r>
      <w:r w:rsidRPr="00057799">
        <w:rPr>
          <w:rFonts w:ascii="Times New Roman" w:eastAsia="Times New Roman" w:hAnsi="Times New Roman" w:cs="Times New Roman"/>
          <w:color w:val="000000" w:themeColor="text1"/>
          <w:sz w:val="24"/>
          <w:szCs w:val="24"/>
          <w:lang w:eastAsia="ru-RU"/>
        </w:rPr>
        <w:t> и в какие </w:t>
      </w:r>
      <w:r w:rsidRPr="00057799">
        <w:rPr>
          <w:rFonts w:ascii="Times New Roman" w:eastAsia="Times New Roman" w:hAnsi="Times New Roman" w:cs="Times New Roman"/>
          <w:i/>
          <w:iCs/>
          <w:color w:val="000000" w:themeColor="text1"/>
          <w:sz w:val="24"/>
          <w:szCs w:val="24"/>
          <w:lang w:eastAsia="ru-RU"/>
        </w:rPr>
        <w:t>сроки.</w:t>
      </w:r>
    </w:p>
    <w:tbl>
      <w:tblPr>
        <w:tblW w:w="0" w:type="auto"/>
        <w:tblCellMar>
          <w:left w:w="0" w:type="dxa"/>
          <w:right w:w="0" w:type="dxa"/>
        </w:tblCellMar>
        <w:tblLook w:val="04A0" w:firstRow="1" w:lastRow="0" w:firstColumn="1" w:lastColumn="0" w:noHBand="0" w:noVBand="1"/>
      </w:tblPr>
      <w:tblGrid>
        <w:gridCol w:w="1627"/>
        <w:gridCol w:w="1417"/>
        <w:gridCol w:w="1417"/>
        <w:gridCol w:w="2447"/>
        <w:gridCol w:w="2447"/>
      </w:tblGrid>
      <w:tr w:rsidR="003D7D70" w:rsidRPr="00057799" w14:paraId="482C8606" w14:textId="77777777" w:rsidTr="003D7D70">
        <w:trPr>
          <w:trHeight w:val="408"/>
        </w:trPr>
        <w:tc>
          <w:tcPr>
            <w:tcW w:w="0" w:type="auto"/>
            <w:gridSpan w:val="5"/>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64EBE13B" w14:textId="77777777"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5 – Распределение продаж стирального порошка, тыс. пачек</w:t>
            </w:r>
          </w:p>
        </w:tc>
      </w:tr>
      <w:tr w:rsidR="003D7D70" w:rsidRPr="00057799" w14:paraId="1DE8EFA3"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F1E7C1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Вид порошка</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F8BEF2C"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Объем продаж, тыс. пачек</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6636365"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Структура распределения продаж по областям, %</w:t>
            </w:r>
          </w:p>
        </w:tc>
      </w:tr>
      <w:tr w:rsidR="00057799" w:rsidRPr="00057799" w14:paraId="42E2487F"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0C3E00CE"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1B1A857"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N</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793F2B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Q</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1D3198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N</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A87B2C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Q</w:t>
            </w:r>
          </w:p>
        </w:tc>
      </w:tr>
      <w:tr w:rsidR="00057799" w:rsidRPr="00057799" w14:paraId="277F2241"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E03FFA2"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A72DF56" w14:textId="11EE4060"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3"/>
                <w:szCs w:val="23"/>
              </w:rPr>
              <w:t>29434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3EEDF41" w14:textId="32910BDA"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3"/>
                <w:szCs w:val="23"/>
              </w:rPr>
              <w:t>45136</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DF78194" w14:textId="01807341"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40,31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B32D0C0" w14:textId="37D23BE9"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61,51</w:t>
            </w:r>
          </w:p>
        </w:tc>
      </w:tr>
      <w:tr w:rsidR="00057799" w:rsidRPr="00057799" w14:paraId="56F1A25E"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351DC8C"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686C4E6" w14:textId="217BB5D3"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3"/>
                <w:szCs w:val="23"/>
              </w:rPr>
              <w:t>43584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B3C5D74" w14:textId="38058B91"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3"/>
                <w:szCs w:val="23"/>
              </w:rPr>
              <w:t>28247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5DA2A4B" w14:textId="47C8098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59,69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D956287" w14:textId="602331D3"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38,49</w:t>
            </w:r>
          </w:p>
        </w:tc>
      </w:tr>
      <w:tr w:rsidR="00057799" w:rsidRPr="00057799" w14:paraId="1EAEAC4A"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EEEDB60"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Всего продаж</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C62A293" w14:textId="1B7B1236"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3"/>
                <w:szCs w:val="23"/>
              </w:rPr>
              <w:t>73018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F03E426" w14:textId="6A8233A6"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3"/>
                <w:szCs w:val="23"/>
              </w:rPr>
              <w:t>73383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35484AA" w14:textId="20045B98"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C720ECD" w14:textId="623AAC76"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100</w:t>
            </w:r>
          </w:p>
        </w:tc>
      </w:tr>
    </w:tbl>
    <w:p w14:paraId="2E1446E2" w14:textId="77777777" w:rsidR="003D7D70" w:rsidRPr="00057799" w:rsidRDefault="003D7D70" w:rsidP="003D7D70">
      <w:pPr>
        <w:spacing w:after="0" w:line="240" w:lineRule="auto"/>
        <w:rPr>
          <w:rFonts w:ascii="Times New Roman" w:eastAsia="Times New Roman" w:hAnsi="Times New Roman" w:cs="Times New Roman"/>
          <w:vanish/>
          <w:color w:val="000000" w:themeColor="text1"/>
          <w:sz w:val="24"/>
          <w:szCs w:val="24"/>
          <w:lang w:eastAsia="ru-RU"/>
        </w:rPr>
      </w:pPr>
    </w:p>
    <w:tbl>
      <w:tblPr>
        <w:tblW w:w="0" w:type="auto"/>
        <w:tblCellMar>
          <w:left w:w="0" w:type="dxa"/>
          <w:right w:w="0" w:type="dxa"/>
        </w:tblCellMar>
        <w:tblLook w:val="04A0" w:firstRow="1" w:lastRow="0" w:firstColumn="1" w:lastColumn="0" w:noHBand="0" w:noVBand="1"/>
      </w:tblPr>
      <w:tblGrid>
        <w:gridCol w:w="1834"/>
        <w:gridCol w:w="1907"/>
        <w:gridCol w:w="1396"/>
        <w:gridCol w:w="1396"/>
        <w:gridCol w:w="1411"/>
        <w:gridCol w:w="1411"/>
      </w:tblGrid>
      <w:tr w:rsidR="003D7D70" w:rsidRPr="00057799" w14:paraId="4A429C58" w14:textId="77777777" w:rsidTr="003D7D70">
        <w:trPr>
          <w:trHeight w:val="408"/>
        </w:trPr>
        <w:tc>
          <w:tcPr>
            <w:tcW w:w="0" w:type="auto"/>
            <w:gridSpan w:val="6"/>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435D921E" w14:textId="467F818B" w:rsidR="00313DA9" w:rsidRPr="00057799" w:rsidRDefault="00313DA9"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 xml:space="preserve">Таким образом можно заключить, что </w:t>
            </w:r>
            <w:r w:rsidR="008B0450" w:rsidRPr="00057799">
              <w:rPr>
                <w:rFonts w:ascii="Times New Roman" w:eastAsia="Times New Roman" w:hAnsi="Times New Roman" w:cs="Times New Roman"/>
                <w:color w:val="000000" w:themeColor="text1"/>
                <w:sz w:val="24"/>
                <w:szCs w:val="24"/>
                <w:lang w:eastAsia="ru-RU"/>
              </w:rPr>
              <w:t xml:space="preserve">в области </w:t>
            </w:r>
            <w:r w:rsidR="008B0450" w:rsidRPr="00057799">
              <w:rPr>
                <w:rFonts w:ascii="Times New Roman" w:eastAsia="Times New Roman" w:hAnsi="Times New Roman" w:cs="Times New Roman"/>
                <w:color w:val="000000" w:themeColor="text1"/>
                <w:sz w:val="24"/>
                <w:szCs w:val="24"/>
                <w:lang w:val="en-US" w:eastAsia="ru-RU"/>
              </w:rPr>
              <w:t>N</w:t>
            </w:r>
            <w:r w:rsidR="008B0450" w:rsidRPr="00057799">
              <w:rPr>
                <w:rFonts w:ascii="Times New Roman" w:eastAsia="Times New Roman" w:hAnsi="Times New Roman" w:cs="Times New Roman"/>
                <w:color w:val="000000" w:themeColor="text1"/>
                <w:sz w:val="24"/>
                <w:szCs w:val="24"/>
                <w:lang w:eastAsia="ru-RU"/>
              </w:rPr>
              <w:t xml:space="preserve"> на «Гамму» приходится 40,31%, на «Акварель» - 59,69%. В области </w:t>
            </w:r>
            <w:r w:rsidR="008B0450" w:rsidRPr="00057799">
              <w:rPr>
                <w:rFonts w:ascii="Times New Roman" w:eastAsia="Times New Roman" w:hAnsi="Times New Roman" w:cs="Times New Roman"/>
                <w:color w:val="000000" w:themeColor="text1"/>
                <w:sz w:val="24"/>
                <w:szCs w:val="24"/>
                <w:lang w:val="en-US" w:eastAsia="ru-RU"/>
              </w:rPr>
              <w:t>Q</w:t>
            </w:r>
            <w:r w:rsidR="008B0450" w:rsidRPr="00057799">
              <w:rPr>
                <w:rFonts w:ascii="Times New Roman" w:eastAsia="Times New Roman" w:hAnsi="Times New Roman" w:cs="Times New Roman"/>
                <w:color w:val="000000" w:themeColor="text1"/>
                <w:sz w:val="24"/>
                <w:szCs w:val="24"/>
                <w:lang w:eastAsia="ru-RU"/>
              </w:rPr>
              <w:t xml:space="preserve"> на «Гамму» приходится 61,51%, на «Акварель» - 38,49%.</w:t>
            </w:r>
          </w:p>
          <w:p w14:paraId="5AF02830" w14:textId="1DD65A94"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6 – Ассортиментное распределение продаж по областям, тыс. пачек</w:t>
            </w:r>
          </w:p>
        </w:tc>
      </w:tr>
      <w:tr w:rsidR="008B0450" w:rsidRPr="00057799" w14:paraId="374AE532"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874ACD0"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Вид порошка</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F16A764"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Расфасовка, кг</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3207CAD"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Объем продаж, тыс. пачек</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05BA80D"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Структура распределения продаж по областям, %</w:t>
            </w:r>
          </w:p>
        </w:tc>
      </w:tr>
      <w:tr w:rsidR="00057799" w:rsidRPr="00057799" w14:paraId="6A440225"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4F478D46"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070395AB"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F916F6E"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N</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96C8C2D"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Q</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44A838C"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N</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9A56C99"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Область </w:t>
            </w:r>
            <w:r w:rsidRPr="00057799">
              <w:rPr>
                <w:rFonts w:ascii="Times New Roman" w:eastAsia="Times New Roman" w:hAnsi="Times New Roman" w:cs="Times New Roman"/>
                <w:b/>
                <w:bCs/>
                <w:i/>
                <w:iCs/>
                <w:color w:val="000000" w:themeColor="text1"/>
                <w:sz w:val="25"/>
                <w:szCs w:val="25"/>
                <w:lang w:eastAsia="ru-RU"/>
              </w:rPr>
              <w:t>Q</w:t>
            </w:r>
          </w:p>
        </w:tc>
      </w:tr>
      <w:tr w:rsidR="00057799" w:rsidRPr="00057799" w14:paraId="14884D93"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E133A1B"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2A8F087" w14:textId="556D8F9F"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6205943" w14:textId="11F62C04"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3854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20D409A" w14:textId="1373B6C2"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5781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173FE95" w14:textId="5936F57C"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13,09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9FA5B2A" w14:textId="2C747B0D"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12,81</w:t>
            </w:r>
          </w:p>
        </w:tc>
      </w:tr>
      <w:tr w:rsidR="00057799" w:rsidRPr="00057799" w14:paraId="4A969477"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C14C8DC"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46A6C33" w14:textId="4C339ED0"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1C5B6EC" w14:textId="55E55600"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3401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9073FC4" w14:textId="461D3C6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5791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6263FB5" w14:textId="6AA40D91"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11,56</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466E61D" w14:textId="32A96A10"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12,83</w:t>
            </w:r>
          </w:p>
        </w:tc>
      </w:tr>
      <w:tr w:rsidR="00057799" w:rsidRPr="00057799" w14:paraId="3BC9C058"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DCA8056"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CAA1452" w14:textId="234475DC"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3DA66A8" w14:textId="4A9D3B0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1647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CA0FED8" w14:textId="50CCD4FC"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3059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75D66B6" w14:textId="5D13A0EF"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5,60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539F71C" w14:textId="5511E569"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6,78</w:t>
            </w:r>
          </w:p>
        </w:tc>
      </w:tr>
      <w:tr w:rsidR="00057799" w:rsidRPr="00057799" w14:paraId="6D465F70"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5E4BB46"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2F134F5" w14:textId="1273D952"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A89949D" w14:textId="14F18039"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2035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B171D61" w14:textId="557BF57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3321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0CF03FB" w14:textId="0F85A50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6,91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0D883D5" w14:textId="15199D6C"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7,36</w:t>
            </w:r>
          </w:p>
        </w:tc>
      </w:tr>
      <w:tr w:rsidR="00057799" w:rsidRPr="00057799" w14:paraId="7F335499"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FC83C74"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FC41636" w14:textId="5A6E3FD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0952149" w14:textId="141417F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7935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42AB72D" w14:textId="1F65890C"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11419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5C20207" w14:textId="15476236"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26,96</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ED4A7BA" w14:textId="6E8F64B7"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25,30</w:t>
            </w:r>
          </w:p>
        </w:tc>
      </w:tr>
      <w:tr w:rsidR="00057799" w:rsidRPr="00057799" w14:paraId="784C384C"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F415D1A"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99DA176" w14:textId="3F95935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F47FECF" w14:textId="5134B456"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2369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8074E53" w14:textId="3EA87E30"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4211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B549B33" w14:textId="60FDC2B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8,05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7D2AD39" w14:textId="0224BB8F"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9,33</w:t>
            </w:r>
          </w:p>
        </w:tc>
      </w:tr>
      <w:tr w:rsidR="00057799" w:rsidRPr="00057799" w14:paraId="6AE62545"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F18BE96"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3544774" w14:textId="585202A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345E125" w14:textId="793C9C2E"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2910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ADAFE2A" w14:textId="377A648C"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4552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E55742A" w14:textId="6D702B52"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9,89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F56401B" w14:textId="033AC82D"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10,09</w:t>
            </w:r>
          </w:p>
        </w:tc>
      </w:tr>
      <w:tr w:rsidR="00057799" w:rsidRPr="00057799" w14:paraId="4CCDCA34"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A30C3A0"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BCD98D4" w14:textId="7C24B610"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96CF6B2" w14:textId="1578CB8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5282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4410A44" w14:textId="7E90FE4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7001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E33B96E" w14:textId="1B78DB0B"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17,95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15D8BED" w14:textId="0677ED45"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15,51</w:t>
            </w:r>
          </w:p>
        </w:tc>
      </w:tr>
      <w:tr w:rsidR="00057799" w:rsidRPr="00057799" w14:paraId="4F4B1EB9"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DD31532"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 всего</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5E0CCA4" w14:textId="41D6335A"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 </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C17B998" w14:textId="517CE1E1"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29433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537EC89" w14:textId="3EF25AF1"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45135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D7A2854" w14:textId="7297A019"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269C8DA" w14:textId="3DE5C309"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r>
      <w:tr w:rsidR="00057799" w:rsidRPr="00057799" w14:paraId="02CEA1D6"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E67CA5"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8488CD4" w14:textId="4E29E43B"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24F4E0C" w14:textId="14342C0F"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13834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7720292" w14:textId="5EEE1565"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11785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BD95735" w14:textId="6EB7AD0A"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31,74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BF360A0" w14:textId="1776414F"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41,72</w:t>
            </w:r>
          </w:p>
        </w:tc>
      </w:tr>
      <w:tr w:rsidR="00057799" w:rsidRPr="00057799" w14:paraId="6A4B48C2"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C233BB3"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EB61B44" w14:textId="54A54919"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B40FD5C" w14:textId="5D7515BF"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3934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7447D6C" w14:textId="1EB0278E"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2310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98C919F" w14:textId="66EA2742"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9,03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0BB3E21" w14:textId="3FF1036A"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8,18</w:t>
            </w:r>
          </w:p>
        </w:tc>
      </w:tr>
      <w:tr w:rsidR="00057799" w:rsidRPr="00057799" w14:paraId="3741E44E"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5333355"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845438E" w14:textId="1A717D29"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43D8C36" w14:textId="0D592053"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5499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8389D35" w14:textId="55DF0B7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2246</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EF3A676" w14:textId="68C89140"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12,62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445DD26" w14:textId="71793218"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7,95</w:t>
            </w:r>
          </w:p>
        </w:tc>
      </w:tr>
      <w:tr w:rsidR="00057799" w:rsidRPr="00057799" w14:paraId="47837C9C"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5E05495"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A19C693" w14:textId="42BD98D1"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9E3C55B" w14:textId="4DB829E3"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11753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216E045" w14:textId="0454C8FA"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5531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2A670FC" w14:textId="43AEC58F"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26,97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6495D0D" w14:textId="22DDD545"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19,58</w:t>
            </w:r>
          </w:p>
        </w:tc>
      </w:tr>
      <w:tr w:rsidR="00057799" w:rsidRPr="00057799" w14:paraId="077EF2D4"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A50520D"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6688D59" w14:textId="70D9749D"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40353E4" w14:textId="10640759"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4113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EB63362" w14:textId="420A769A"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4281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EDE2379" w14:textId="2674DCCC"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9,44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B03AFDF" w14:textId="6C473255"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15,16</w:t>
            </w:r>
          </w:p>
        </w:tc>
      </w:tr>
      <w:tr w:rsidR="00057799" w:rsidRPr="00057799" w14:paraId="7C16F4A1"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C366963"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E75C18C" w14:textId="25005C8E"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68EF5BF" w14:textId="7B6FA4D9"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4451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5766AB6" w14:textId="6F3F3DF2"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2095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AE8CF83" w14:textId="6838580F"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06DB71F" w14:textId="54972E0F"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7,42</w:t>
            </w:r>
          </w:p>
        </w:tc>
      </w:tr>
      <w:tr w:rsidR="008B0450" w:rsidRPr="00057799" w14:paraId="36F46ACD" w14:textId="77777777" w:rsidTr="00FB05D4">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7B3B290" w14:textId="77777777"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 всего</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3D5EB58" w14:textId="46CEE3E5" w:rsidR="00FB05D4" w:rsidRPr="00057799" w:rsidRDefault="00FB05D4" w:rsidP="00FB05D4">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 </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0B26F2E" w14:textId="0A0997FE"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43584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85FF3E0" w14:textId="2D18AFE9"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28248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41BD31C" w14:textId="27213FCF"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A7EA108" w14:textId="4199AA96" w:rsidR="00FB05D4" w:rsidRPr="00057799" w:rsidRDefault="00FB05D4" w:rsidP="00FB05D4">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r>
    </w:tbl>
    <w:p w14:paraId="34745208" w14:textId="1FE49DBB" w:rsidR="008B0450" w:rsidRPr="00057799" w:rsidRDefault="008B045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 xml:space="preserve">Данные таблицы 6 позволяют заключить, что в области </w:t>
      </w:r>
      <w:r w:rsidRPr="00057799">
        <w:rPr>
          <w:rFonts w:ascii="Times New Roman" w:eastAsia="Times New Roman" w:hAnsi="Times New Roman" w:cs="Times New Roman"/>
          <w:color w:val="000000" w:themeColor="text1"/>
          <w:sz w:val="24"/>
          <w:szCs w:val="24"/>
          <w:lang w:val="en-US" w:eastAsia="ru-RU"/>
        </w:rPr>
        <w:t>N</w:t>
      </w:r>
      <w:r w:rsidRPr="00057799">
        <w:rPr>
          <w:rFonts w:ascii="Times New Roman" w:eastAsia="Times New Roman" w:hAnsi="Times New Roman" w:cs="Times New Roman"/>
          <w:color w:val="000000" w:themeColor="text1"/>
          <w:sz w:val="24"/>
          <w:szCs w:val="24"/>
          <w:lang w:eastAsia="ru-RU"/>
        </w:rPr>
        <w:t xml:space="preserve">  наибольшая доля приходится на «Гамма-автомат В» (26,96%), и 25,30% в области </w:t>
      </w:r>
      <w:r w:rsidRPr="00057799">
        <w:rPr>
          <w:rFonts w:ascii="Times New Roman" w:eastAsia="Times New Roman" w:hAnsi="Times New Roman" w:cs="Times New Roman"/>
          <w:color w:val="000000" w:themeColor="text1"/>
          <w:sz w:val="24"/>
          <w:szCs w:val="24"/>
          <w:lang w:val="en-US" w:eastAsia="ru-RU"/>
        </w:rPr>
        <w:t>Q</w:t>
      </w:r>
      <w:r w:rsidRPr="00057799">
        <w:rPr>
          <w:rFonts w:ascii="Times New Roman" w:eastAsia="Times New Roman" w:hAnsi="Times New Roman" w:cs="Times New Roman"/>
          <w:color w:val="000000" w:themeColor="text1"/>
          <w:sz w:val="24"/>
          <w:szCs w:val="24"/>
          <w:lang w:eastAsia="ru-RU"/>
        </w:rPr>
        <w:t xml:space="preserve">. По товарам «Акварель большая доля в области </w:t>
      </w:r>
      <w:r w:rsidRPr="00057799">
        <w:rPr>
          <w:rFonts w:ascii="Times New Roman" w:eastAsia="Times New Roman" w:hAnsi="Times New Roman" w:cs="Times New Roman"/>
          <w:color w:val="000000" w:themeColor="text1"/>
          <w:sz w:val="24"/>
          <w:szCs w:val="24"/>
          <w:lang w:val="en-US" w:eastAsia="ru-RU"/>
        </w:rPr>
        <w:t>N</w:t>
      </w:r>
      <w:r w:rsidRPr="00057799">
        <w:rPr>
          <w:rFonts w:ascii="Times New Roman" w:eastAsia="Times New Roman" w:hAnsi="Times New Roman" w:cs="Times New Roman"/>
          <w:color w:val="000000" w:themeColor="text1"/>
          <w:sz w:val="24"/>
          <w:szCs w:val="24"/>
          <w:lang w:eastAsia="ru-RU"/>
        </w:rPr>
        <w:t xml:space="preserve"> приходится на </w:t>
      </w:r>
      <w:r w:rsidRPr="00057799">
        <w:rPr>
          <w:rFonts w:ascii="Times New Roman" w:eastAsia="Times New Roman" w:hAnsi="Times New Roman" w:cs="Times New Roman"/>
          <w:color w:val="000000" w:themeColor="text1"/>
          <w:sz w:val="23"/>
          <w:szCs w:val="23"/>
          <w:lang w:eastAsia="ru-RU"/>
        </w:rPr>
        <w:t xml:space="preserve">«Акварель-автомат» - 31,74%, в области </w:t>
      </w:r>
      <w:r w:rsidRPr="00057799">
        <w:rPr>
          <w:rFonts w:ascii="Times New Roman" w:eastAsia="Times New Roman" w:hAnsi="Times New Roman" w:cs="Times New Roman"/>
          <w:color w:val="000000" w:themeColor="text1"/>
          <w:sz w:val="23"/>
          <w:szCs w:val="23"/>
          <w:lang w:val="en-US" w:eastAsia="ru-RU"/>
        </w:rPr>
        <w:t>Q</w:t>
      </w:r>
      <w:r w:rsidRPr="00057799">
        <w:rPr>
          <w:rFonts w:ascii="Times New Roman" w:eastAsia="Times New Roman" w:hAnsi="Times New Roman" w:cs="Times New Roman"/>
          <w:color w:val="000000" w:themeColor="text1"/>
          <w:sz w:val="23"/>
          <w:szCs w:val="23"/>
          <w:lang w:eastAsia="ru-RU"/>
        </w:rPr>
        <w:t xml:space="preserve"> – 41,72.</w:t>
      </w:r>
    </w:p>
    <w:p w14:paraId="59B20B78" w14:textId="24999EF8"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Учитывая значимость крупных дилеров, или, как их принято называть, VIP-покупателей, для производителя, следует тщательно анализировать особенности их поведения с целью создания для них особо комфортных условий. Ибо именно они наряду с дистрибьюторами не только формируют стабильный рынок сбыта, но и во многом определяют предпочтительные вкусы конечных потребителей. Под </w:t>
      </w:r>
      <w:r w:rsidRPr="00057799">
        <w:rPr>
          <w:rFonts w:ascii="Times New Roman" w:eastAsia="Times New Roman" w:hAnsi="Times New Roman" w:cs="Times New Roman"/>
          <w:i/>
          <w:iCs/>
          <w:color w:val="000000" w:themeColor="text1"/>
          <w:sz w:val="24"/>
          <w:szCs w:val="24"/>
          <w:lang w:eastAsia="ru-RU"/>
        </w:rPr>
        <w:t>значимостью покупателя</w:t>
      </w:r>
      <w:r w:rsidRPr="00057799">
        <w:rPr>
          <w:rFonts w:ascii="Times New Roman" w:eastAsia="Times New Roman" w:hAnsi="Times New Roman" w:cs="Times New Roman"/>
          <w:color w:val="000000" w:themeColor="text1"/>
          <w:sz w:val="24"/>
          <w:szCs w:val="24"/>
          <w:lang w:eastAsia="ru-RU"/>
        </w:rPr>
        <w:t> понимается его доля, выраженная в процентах, в общем объеме продаж. По этой причине анализ групповых покупательских предпочтений следует продолжить вплоть до индивидуального покупателя.</w:t>
      </w:r>
    </w:p>
    <w:p w14:paraId="1E6EE1FF" w14:textId="77777777" w:rsidR="003D7D70" w:rsidRPr="00057799" w:rsidRDefault="003D7D70" w:rsidP="003D7D70">
      <w:pPr>
        <w:spacing w:after="0" w:line="336" w:lineRule="atLeast"/>
        <w:ind w:firstLine="48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i/>
          <w:iCs/>
          <w:color w:val="000000" w:themeColor="text1"/>
          <w:sz w:val="24"/>
          <w:szCs w:val="24"/>
          <w:u w:val="single"/>
          <w:lang w:eastAsia="ru-RU"/>
        </w:rPr>
        <w:t>Задание:</w:t>
      </w:r>
    </w:p>
    <w:p w14:paraId="1EE0C097" w14:textId="77777777" w:rsidR="003D7D70" w:rsidRPr="00057799" w:rsidRDefault="003D7D70" w:rsidP="003D7D70">
      <w:pPr>
        <w:numPr>
          <w:ilvl w:val="0"/>
          <w:numId w:val="1"/>
        </w:numPr>
        <w:spacing w:after="120" w:line="336" w:lineRule="atLeast"/>
        <w:ind w:left="120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По данным таблицы 7 проанализируйте состав покупателей стиральных порошков по объемам закупок и оцените стабильность продаж, определив объемы отгрузки, максимальное и минимальное значения отгрузки, размах вариации, среднее значение, коэффициент вариации (таблица 8).</w:t>
      </w:r>
    </w:p>
    <w:p w14:paraId="2F49293D" w14:textId="77777777" w:rsidR="003D7D70" w:rsidRPr="00057799" w:rsidRDefault="003D7D70" w:rsidP="003D7D70">
      <w:pPr>
        <w:numPr>
          <w:ilvl w:val="0"/>
          <w:numId w:val="1"/>
        </w:numPr>
        <w:spacing w:after="120" w:line="336" w:lineRule="atLeast"/>
        <w:ind w:left="120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Имеются данные об отпускных ценах на стиральные порошки покупателям (таблица 9), определите соотношения отпускных цен производителя (таблица 10) и проанализируйте его ценовую политику. Насколько и в лучшую ли сторону отличаются цены анализируемого производителя на аналогичные стиральные порошки, чем у других производителей? На что направлена ценовая политика, проводимая по отношению к различным типам покупателей?</w:t>
      </w:r>
    </w:p>
    <w:tbl>
      <w:tblPr>
        <w:tblW w:w="0" w:type="auto"/>
        <w:tblInd w:w="1200" w:type="dxa"/>
        <w:tblCellMar>
          <w:left w:w="0" w:type="dxa"/>
          <w:right w:w="0" w:type="dxa"/>
        </w:tblCellMar>
        <w:tblLook w:val="04A0" w:firstRow="1" w:lastRow="0" w:firstColumn="1" w:lastColumn="0" w:noHBand="0" w:noVBand="1"/>
      </w:tblPr>
      <w:tblGrid>
        <w:gridCol w:w="1066"/>
        <w:gridCol w:w="1947"/>
        <w:gridCol w:w="1866"/>
        <w:gridCol w:w="1859"/>
        <w:gridCol w:w="1417"/>
      </w:tblGrid>
      <w:tr w:rsidR="003D7D70" w:rsidRPr="00057799" w14:paraId="6D60AC1B" w14:textId="77777777" w:rsidTr="003D7D70">
        <w:trPr>
          <w:trHeight w:val="408"/>
        </w:trPr>
        <w:tc>
          <w:tcPr>
            <w:tcW w:w="0" w:type="auto"/>
            <w:gridSpan w:val="5"/>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24BFCE79" w14:textId="77777777"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7 – Группировка показателей стиральных порошков</w:t>
            </w:r>
          </w:p>
        </w:tc>
      </w:tr>
      <w:tr w:rsidR="003D7D70" w:rsidRPr="00057799" w14:paraId="6116D920"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0B771D5"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Месяц</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896D31F"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Постоянные дилеры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D2DFE77"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Дистрибьюторы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887E989"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Прочие дилеры</w:t>
            </w:r>
          </w:p>
        </w:tc>
      </w:tr>
      <w:tr w:rsidR="003D7D70" w:rsidRPr="00057799" w14:paraId="4549CFB9"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44948ED8"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238D5BB"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Крупные покупатели</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96C1192"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Мелкие покупатели</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31EACF14"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1816FF38"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r>
      <w:tr w:rsidR="00057799" w:rsidRPr="00057799" w14:paraId="628851D8"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BB2D7E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Январь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710AD4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1 144,9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5D35A4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199,6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83B0A1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861,9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BFF0C5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407,5</w:t>
            </w:r>
          </w:p>
        </w:tc>
      </w:tr>
      <w:tr w:rsidR="00057799" w:rsidRPr="00057799" w14:paraId="0AF8B099"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2B8C42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Февраль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54AE41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1 182,5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51D15D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453,3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7DC41B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750,4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7D0A93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347,6</w:t>
            </w:r>
          </w:p>
        </w:tc>
      </w:tr>
      <w:tr w:rsidR="00057799" w:rsidRPr="00057799" w14:paraId="75B3CCC0"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19B9C9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Март</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9D36A3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1 336,3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E9E37D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502,6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6D0139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800,9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78C1FF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386,3</w:t>
            </w:r>
          </w:p>
        </w:tc>
      </w:tr>
      <w:tr w:rsidR="00057799" w:rsidRPr="00057799" w14:paraId="50E6B972"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DC2E98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Апрель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985724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1 463,2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F7CE06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206,7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4B9E9D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826,7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B4CEB2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151,5</w:t>
            </w:r>
          </w:p>
        </w:tc>
      </w:tr>
      <w:tr w:rsidR="00057799" w:rsidRPr="00057799" w14:paraId="04C3EF92"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E6528C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Май</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9D91B8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1 615,8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901D25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466,2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5EF850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796,2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0CF88E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138,6</w:t>
            </w:r>
          </w:p>
        </w:tc>
      </w:tr>
      <w:tr w:rsidR="00057799" w:rsidRPr="00057799" w14:paraId="12A5E2C9"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BCA6BD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Июнь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F98BD2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1 597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19C452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423,9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3168CF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743,3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329B8D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111,6</w:t>
            </w:r>
          </w:p>
        </w:tc>
      </w:tr>
      <w:tr w:rsidR="00057799" w:rsidRPr="00057799" w14:paraId="2E272FFC"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0F9ED1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Июль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0994C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1 799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D9D4EB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629,4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6E19F35"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818,5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8A5728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153,8</w:t>
            </w:r>
          </w:p>
        </w:tc>
      </w:tr>
      <w:tr w:rsidR="00057799" w:rsidRPr="00057799" w14:paraId="03D5A9C0"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0689DF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Август</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880777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1 799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373608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468,5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C49F3A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845,5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C152FB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503,8</w:t>
            </w:r>
          </w:p>
        </w:tc>
      </w:tr>
      <w:tr w:rsidR="00057799" w:rsidRPr="00057799" w14:paraId="445B43B6"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6DDEBD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Сентябрь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AAE513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1 821,3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C6E228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297,1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82EE7B5"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856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A7C0F1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448,6</w:t>
            </w:r>
          </w:p>
        </w:tc>
      </w:tr>
      <w:tr w:rsidR="00057799" w:rsidRPr="00057799" w14:paraId="2D190FAE"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C4187F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Октябрь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909E95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1 460,8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C48B97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480,3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D00F45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873,7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8AB423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530,8</w:t>
            </w:r>
          </w:p>
        </w:tc>
      </w:tr>
      <w:tr w:rsidR="00057799" w:rsidRPr="00057799" w14:paraId="2260710E"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57B40C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Ноябрь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471FA53"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1 719,1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39D13A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335,8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C089F4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883,1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1D4237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483,8</w:t>
            </w:r>
          </w:p>
        </w:tc>
      </w:tr>
      <w:tr w:rsidR="00057799" w:rsidRPr="00057799" w14:paraId="5E9306CC" w14:textId="77777777" w:rsidTr="003D7D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8DDF91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Декабрь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6AA648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2 121,9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1DFD2E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601,2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2AAE0C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854,9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07E0BA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99,8</w:t>
            </w:r>
          </w:p>
        </w:tc>
      </w:tr>
    </w:tbl>
    <w:p w14:paraId="4978B23A" w14:textId="77777777" w:rsidR="003D7D70" w:rsidRPr="00057799" w:rsidRDefault="003D7D70" w:rsidP="003D7D70">
      <w:pPr>
        <w:numPr>
          <w:ilvl w:val="0"/>
          <w:numId w:val="1"/>
        </w:numPr>
        <w:spacing w:after="0" w:line="336" w:lineRule="atLeast"/>
        <w:ind w:left="1200"/>
        <w:jc w:val="both"/>
        <w:rPr>
          <w:rFonts w:ascii="Times New Roman" w:eastAsia="Times New Roman" w:hAnsi="Times New Roman" w:cs="Times New Roman"/>
          <w:vanish/>
          <w:color w:val="000000" w:themeColor="text1"/>
          <w:sz w:val="24"/>
          <w:szCs w:val="24"/>
          <w:lang w:eastAsia="ru-RU"/>
        </w:rPr>
      </w:pPr>
    </w:p>
    <w:tbl>
      <w:tblPr>
        <w:tblW w:w="0" w:type="auto"/>
        <w:tblInd w:w="1200" w:type="dxa"/>
        <w:tblCellMar>
          <w:left w:w="0" w:type="dxa"/>
          <w:right w:w="0" w:type="dxa"/>
        </w:tblCellMar>
        <w:tblLook w:val="04A0" w:firstRow="1" w:lastRow="0" w:firstColumn="1" w:lastColumn="0" w:noHBand="0" w:noVBand="1"/>
      </w:tblPr>
      <w:tblGrid>
        <w:gridCol w:w="1335"/>
        <w:gridCol w:w="1295"/>
        <w:gridCol w:w="1314"/>
        <w:gridCol w:w="1251"/>
        <w:gridCol w:w="898"/>
        <w:gridCol w:w="843"/>
        <w:gridCol w:w="1219"/>
      </w:tblGrid>
      <w:tr w:rsidR="00057799" w:rsidRPr="00057799" w14:paraId="3B98D83E" w14:textId="77777777" w:rsidTr="003D7D70">
        <w:trPr>
          <w:trHeight w:val="408"/>
        </w:trPr>
        <w:tc>
          <w:tcPr>
            <w:tcW w:w="0" w:type="auto"/>
            <w:gridSpan w:val="7"/>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7ED66D7D" w14:textId="61C4C1A0" w:rsidR="008B0450" w:rsidRPr="00057799" w:rsidRDefault="008B045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Данные таблицы 7 позволяют заключить, что крупные покупатели закупают больший объем товаров, далее идут дистрибуторы,  прочие лидеры и мелкие покупатели.</w:t>
            </w:r>
          </w:p>
          <w:p w14:paraId="365A270C" w14:textId="2083E434"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8 – Статистические характеристики объемов продаж</w:t>
            </w:r>
          </w:p>
        </w:tc>
      </w:tr>
      <w:tr w:rsidR="003D7D70" w:rsidRPr="00057799" w14:paraId="7BE70166"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1AC970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Группа покупателей</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52B56A5"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Отгрузка, тыс. пачек</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AA79CBB"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Максимальное значение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B3492E4"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Минимальное значение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AF41050"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Размах вариации</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022C4F3"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Среднее значение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0EA69BB"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Коэффициент вариации</w:t>
            </w:r>
          </w:p>
        </w:tc>
      </w:tr>
      <w:tr w:rsidR="003D7D70" w:rsidRPr="00057799" w14:paraId="1BF23034"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682D976B"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3816DD55"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035CA3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proofErr w:type="spellStart"/>
            <w:r w:rsidRPr="00057799">
              <w:rPr>
                <w:rFonts w:ascii="Times New Roman" w:eastAsia="Times New Roman" w:hAnsi="Times New Roman" w:cs="Times New Roman"/>
                <w:b/>
                <w:bCs/>
                <w:i/>
                <w:iCs/>
                <w:color w:val="000000" w:themeColor="text1"/>
                <w:sz w:val="25"/>
                <w:szCs w:val="25"/>
                <w:lang w:eastAsia="ru-RU"/>
              </w:rPr>
              <w:t>Х</w:t>
            </w:r>
            <w:r w:rsidRPr="00057799">
              <w:rPr>
                <w:rFonts w:ascii="Times New Roman" w:eastAsia="Times New Roman" w:hAnsi="Times New Roman" w:cs="Times New Roman"/>
                <w:b/>
                <w:bCs/>
                <w:i/>
                <w:iCs/>
                <w:color w:val="000000" w:themeColor="text1"/>
                <w:sz w:val="25"/>
                <w:szCs w:val="25"/>
                <w:vertAlign w:val="subscript"/>
                <w:lang w:eastAsia="ru-RU"/>
              </w:rPr>
              <w:t>i</w:t>
            </w:r>
            <w:proofErr w:type="spellEnd"/>
            <w:r w:rsidRPr="00057799">
              <w:rPr>
                <w:rFonts w:ascii="Times New Roman" w:eastAsia="Times New Roman" w:hAnsi="Times New Roman" w:cs="Times New Roman"/>
                <w:b/>
                <w:bCs/>
                <w:i/>
                <w:iCs/>
                <w:color w:val="000000" w:themeColor="text1"/>
                <w:sz w:val="25"/>
                <w:szCs w:val="25"/>
                <w:vertAlign w:val="subscript"/>
                <w:lang w:eastAsia="ru-RU"/>
              </w:rPr>
              <w:t> </w:t>
            </w:r>
            <w:proofErr w:type="spellStart"/>
            <w:r w:rsidRPr="00057799">
              <w:rPr>
                <w:rFonts w:ascii="Times New Roman" w:eastAsia="Times New Roman" w:hAnsi="Times New Roman" w:cs="Times New Roman"/>
                <w:b/>
                <w:bCs/>
                <w:i/>
                <w:iCs/>
                <w:color w:val="000000" w:themeColor="text1"/>
                <w:sz w:val="25"/>
                <w:szCs w:val="25"/>
                <w:vertAlign w:val="subscript"/>
                <w:lang w:eastAsia="ru-RU"/>
              </w:rPr>
              <w:t>max</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A9B6CA3"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proofErr w:type="spellStart"/>
            <w:r w:rsidRPr="00057799">
              <w:rPr>
                <w:rFonts w:ascii="Times New Roman" w:eastAsia="Times New Roman" w:hAnsi="Times New Roman" w:cs="Times New Roman"/>
                <w:b/>
                <w:bCs/>
                <w:i/>
                <w:iCs/>
                <w:color w:val="000000" w:themeColor="text1"/>
                <w:sz w:val="25"/>
                <w:szCs w:val="25"/>
                <w:lang w:eastAsia="ru-RU"/>
              </w:rPr>
              <w:t>X</w:t>
            </w:r>
            <w:r w:rsidRPr="00057799">
              <w:rPr>
                <w:rFonts w:ascii="Times New Roman" w:eastAsia="Times New Roman" w:hAnsi="Times New Roman" w:cs="Times New Roman"/>
                <w:b/>
                <w:bCs/>
                <w:i/>
                <w:iCs/>
                <w:color w:val="000000" w:themeColor="text1"/>
                <w:sz w:val="25"/>
                <w:szCs w:val="25"/>
                <w:vertAlign w:val="subscript"/>
                <w:lang w:eastAsia="ru-RU"/>
              </w:rPr>
              <w:t>i</w:t>
            </w:r>
            <w:proofErr w:type="spellEnd"/>
            <w:r w:rsidRPr="00057799">
              <w:rPr>
                <w:rFonts w:ascii="Times New Roman" w:eastAsia="Times New Roman" w:hAnsi="Times New Roman" w:cs="Times New Roman"/>
                <w:b/>
                <w:bCs/>
                <w:i/>
                <w:iCs/>
                <w:color w:val="000000" w:themeColor="text1"/>
                <w:sz w:val="25"/>
                <w:szCs w:val="25"/>
                <w:vertAlign w:val="subscript"/>
                <w:lang w:eastAsia="ru-RU"/>
              </w:rPr>
              <w:t> </w:t>
            </w:r>
            <w:proofErr w:type="spellStart"/>
            <w:r w:rsidRPr="00057799">
              <w:rPr>
                <w:rFonts w:ascii="Times New Roman" w:eastAsia="Times New Roman" w:hAnsi="Times New Roman" w:cs="Times New Roman"/>
                <w:b/>
                <w:bCs/>
                <w:i/>
                <w:iCs/>
                <w:color w:val="000000" w:themeColor="text1"/>
                <w:sz w:val="25"/>
                <w:szCs w:val="25"/>
                <w:vertAlign w:val="subscript"/>
                <w:lang w:eastAsia="ru-RU"/>
              </w:rPr>
              <w:t>min</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7A355B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proofErr w:type="spellStart"/>
            <w:r w:rsidRPr="00057799">
              <w:rPr>
                <w:rFonts w:ascii="Times New Roman" w:eastAsia="Times New Roman" w:hAnsi="Times New Roman" w:cs="Times New Roman"/>
                <w:b/>
                <w:bCs/>
                <w:i/>
                <w:iCs/>
                <w:color w:val="000000" w:themeColor="text1"/>
                <w:sz w:val="25"/>
                <w:szCs w:val="25"/>
                <w:lang w:eastAsia="ru-RU"/>
              </w:rPr>
              <w:t>R</w:t>
            </w:r>
            <w:r w:rsidRPr="00057799">
              <w:rPr>
                <w:rFonts w:ascii="Times New Roman" w:eastAsia="Times New Roman" w:hAnsi="Times New Roman" w:cs="Times New Roman"/>
                <w:b/>
                <w:bCs/>
                <w:i/>
                <w:iCs/>
                <w:color w:val="000000" w:themeColor="text1"/>
                <w:sz w:val="25"/>
                <w:szCs w:val="25"/>
                <w:vertAlign w:val="subscript"/>
                <w:lang w:eastAsia="ru-RU"/>
              </w:rPr>
              <w:t>var</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01C7001"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proofErr w:type="spellStart"/>
            <w:r w:rsidRPr="00057799">
              <w:rPr>
                <w:rFonts w:ascii="Times New Roman" w:eastAsia="Times New Roman" w:hAnsi="Times New Roman" w:cs="Times New Roman"/>
                <w:b/>
                <w:bCs/>
                <w:i/>
                <w:iCs/>
                <w:color w:val="000000" w:themeColor="text1"/>
                <w:sz w:val="25"/>
                <w:szCs w:val="25"/>
                <w:lang w:eastAsia="ru-RU"/>
              </w:rPr>
              <w:t>X</w:t>
            </w:r>
            <w:r w:rsidRPr="00057799">
              <w:rPr>
                <w:rFonts w:ascii="Times New Roman" w:eastAsia="Times New Roman" w:hAnsi="Times New Roman" w:cs="Times New Roman"/>
                <w:b/>
                <w:bCs/>
                <w:i/>
                <w:iCs/>
                <w:color w:val="000000" w:themeColor="text1"/>
                <w:sz w:val="25"/>
                <w:szCs w:val="25"/>
                <w:vertAlign w:val="subscript"/>
                <w:lang w:eastAsia="ru-RU"/>
              </w:rPr>
              <w:t>ср</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E018903"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i/>
                <w:iCs/>
                <w:color w:val="000000" w:themeColor="text1"/>
                <w:sz w:val="25"/>
                <w:szCs w:val="25"/>
                <w:lang w:eastAsia="ru-RU"/>
              </w:rPr>
              <w:t>V</w:t>
            </w:r>
          </w:p>
        </w:tc>
      </w:tr>
      <w:tr w:rsidR="00313DA9" w:rsidRPr="00057799" w14:paraId="0BD12E5A"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52FF4F6"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Отгрузка в целом</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BD55271" w14:textId="15CFAE2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61925,6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1C8810F" w14:textId="5B59AABF"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2121,9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40BE547" w14:textId="19F8364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99,8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767C3E9" w14:textId="62473A47"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2022,1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2D3A9CC" w14:textId="619392A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787,50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D25BD04" w14:textId="756D0659"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156,77</w:t>
            </w:r>
          </w:p>
        </w:tc>
      </w:tr>
      <w:tr w:rsidR="00313DA9" w:rsidRPr="00057799" w14:paraId="37C0B2AF"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2EBFBBF"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Постоянные дилеры</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225D269" w14:textId="729978B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24125,4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005E214" w14:textId="04B821F4"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2121,9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CBF1499" w14:textId="26FB46AA"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199,6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9860AAC" w14:textId="10D2A40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1922,3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6544134" w14:textId="7BEA6F5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1005,23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9561DC4" w14:textId="6BBE2030"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91,23</w:t>
            </w:r>
          </w:p>
        </w:tc>
      </w:tr>
      <w:tr w:rsidR="00313DA9" w:rsidRPr="00057799" w14:paraId="6A6D10C9"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693AC2D"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Крупные покупатели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A413AED" w14:textId="77E5CBA4"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19060,8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37E643F" w14:textId="45C25CAC"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2121,9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2D8B009" w14:textId="4C6A0355"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1144,9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DE6195E" w14:textId="1A0EAD59"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977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F680BA8" w14:textId="401CDE2A"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1588,40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5940413" w14:textId="2E83B8E4"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38,49</w:t>
            </w:r>
          </w:p>
        </w:tc>
      </w:tr>
      <w:tr w:rsidR="00313DA9" w:rsidRPr="00057799" w14:paraId="0D1B6F28"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529DE96"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Мелкие покупатели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24D0C16" w14:textId="0E58CF2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5064,6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0D5A1E7" w14:textId="0010F513"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629,4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EB0E2B3" w14:textId="259699D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199,6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2F5C751" w14:textId="1D97BE72"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429,8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9EC438B" w14:textId="6171E285"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422,05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7E81286" w14:textId="690BF09D"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1,84</w:t>
            </w:r>
          </w:p>
        </w:tc>
      </w:tr>
      <w:tr w:rsidR="00313DA9" w:rsidRPr="00057799" w14:paraId="3453A6C7"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0840827"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Дистрибьюторы</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439A9F8" w14:textId="0A1AB13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9911,1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33A54DB" w14:textId="3D0E7B2E"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883,1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FD60D27" w14:textId="6F985D83"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743,3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1C388D6" w14:textId="43486792"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139,8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56520EE" w14:textId="4BBA24FB"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825,93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3AD243A" w14:textId="3F297BF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83,07</w:t>
            </w:r>
          </w:p>
        </w:tc>
      </w:tr>
      <w:tr w:rsidR="00313DA9" w:rsidRPr="00057799" w14:paraId="62BEB54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831F4BE"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Прочие дилеры</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F86C555" w14:textId="358570D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3763,7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04D4370" w14:textId="5B46FE8F"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530,8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F211FBD" w14:textId="4DA0A9F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99,8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4CB7FD6" w14:textId="27A51F6E"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431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DF3F6FA" w14:textId="04B3895E"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313,64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356C489" w14:textId="76A99CC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37,42</w:t>
            </w:r>
          </w:p>
        </w:tc>
      </w:tr>
    </w:tbl>
    <w:p w14:paraId="493E3CCA" w14:textId="77777777" w:rsidR="003D7D70" w:rsidRPr="00057799" w:rsidRDefault="003D7D70" w:rsidP="003D7D70">
      <w:pPr>
        <w:numPr>
          <w:ilvl w:val="0"/>
          <w:numId w:val="1"/>
        </w:numPr>
        <w:spacing w:after="0" w:line="336" w:lineRule="atLeast"/>
        <w:ind w:left="1200"/>
        <w:jc w:val="both"/>
        <w:rPr>
          <w:rFonts w:ascii="Times New Roman" w:eastAsia="Times New Roman" w:hAnsi="Times New Roman" w:cs="Times New Roman"/>
          <w:vanish/>
          <w:color w:val="000000" w:themeColor="text1"/>
          <w:sz w:val="24"/>
          <w:szCs w:val="24"/>
          <w:lang w:eastAsia="ru-RU"/>
        </w:rPr>
      </w:pPr>
    </w:p>
    <w:tbl>
      <w:tblPr>
        <w:tblW w:w="0" w:type="auto"/>
        <w:tblInd w:w="1200" w:type="dxa"/>
        <w:tblCellMar>
          <w:left w:w="0" w:type="dxa"/>
          <w:right w:w="0" w:type="dxa"/>
        </w:tblCellMar>
        <w:tblLook w:val="04A0" w:firstRow="1" w:lastRow="0" w:firstColumn="1" w:lastColumn="0" w:noHBand="0" w:noVBand="1"/>
      </w:tblPr>
      <w:tblGrid>
        <w:gridCol w:w="1168"/>
        <w:gridCol w:w="1338"/>
        <w:gridCol w:w="1322"/>
        <w:gridCol w:w="1070"/>
        <w:gridCol w:w="1070"/>
        <w:gridCol w:w="1445"/>
        <w:gridCol w:w="742"/>
      </w:tblGrid>
      <w:tr w:rsidR="00057799" w:rsidRPr="00057799" w14:paraId="18016134" w14:textId="77777777" w:rsidTr="003D7D70">
        <w:trPr>
          <w:trHeight w:val="408"/>
        </w:trPr>
        <w:tc>
          <w:tcPr>
            <w:tcW w:w="0" w:type="auto"/>
            <w:gridSpan w:val="7"/>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77217FC4" w14:textId="30207EEF" w:rsidR="008B0450" w:rsidRPr="00057799" w:rsidRDefault="008B045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Из таблицы 8 следует, что коэффициент вариации, также известный как относительное стандартное отклонение, это стандартная мера дисперсии распределения вероятностей или частотного распределения. В целом по отгрузке коэффициент вариации составляет 156,77</w:t>
            </w:r>
            <w:r w:rsidR="00724A70" w:rsidRPr="00057799">
              <w:rPr>
                <w:rFonts w:ascii="Times New Roman" w:eastAsia="Times New Roman" w:hAnsi="Times New Roman" w:cs="Times New Roman"/>
                <w:color w:val="000000" w:themeColor="text1"/>
                <w:sz w:val="24"/>
                <w:szCs w:val="24"/>
                <w:lang w:eastAsia="ru-RU"/>
              </w:rPr>
              <w:t xml:space="preserve">, размах вариации по всем категориям очень весомый, кроме дистрибьюторов, у которых он </w:t>
            </w:r>
            <w:proofErr w:type="spellStart"/>
            <w:r w:rsidR="00724A70" w:rsidRPr="00057799">
              <w:rPr>
                <w:rFonts w:ascii="Times New Roman" w:eastAsia="Times New Roman" w:hAnsi="Times New Roman" w:cs="Times New Roman"/>
                <w:color w:val="000000" w:themeColor="text1"/>
                <w:sz w:val="24"/>
                <w:szCs w:val="24"/>
                <w:lang w:eastAsia="ru-RU"/>
              </w:rPr>
              <w:t>сставляетв</w:t>
            </w:r>
            <w:proofErr w:type="spellEnd"/>
            <w:r w:rsidR="00724A70" w:rsidRPr="00057799">
              <w:rPr>
                <w:rFonts w:ascii="Times New Roman" w:eastAsia="Times New Roman" w:hAnsi="Times New Roman" w:cs="Times New Roman"/>
                <w:color w:val="000000" w:themeColor="text1"/>
                <w:sz w:val="24"/>
                <w:szCs w:val="24"/>
                <w:lang w:eastAsia="ru-RU"/>
              </w:rPr>
              <w:t xml:space="preserve"> сего 139,8.</w:t>
            </w:r>
          </w:p>
          <w:p w14:paraId="73AEE7D9" w14:textId="544506C4"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9 – Отпускные цены на стиральные порошки, руб.</w:t>
            </w:r>
          </w:p>
        </w:tc>
      </w:tr>
      <w:tr w:rsidR="003D7D70" w:rsidRPr="00057799" w14:paraId="26162687"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7FAB4A0"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Стиральный порошок</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7F0227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Расфасовка, кг</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266D58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Минимальные отпускные цены на аналогичные по качеству стиральные порошки</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E1A2231"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Постоянные дилеры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B9E613C"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Дистрибьюторы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604ED73"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Прочие дилеры</w:t>
            </w:r>
          </w:p>
        </w:tc>
      </w:tr>
      <w:tr w:rsidR="003D7D70" w:rsidRPr="00057799" w14:paraId="291073A1"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3AD0C30A"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75D720BC"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590FBEC9"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C1713D7"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Крупные покупатели</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C60EB62"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Мелкие покупатели</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1D32E4FF"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4487CEAC"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r>
      <w:tr w:rsidR="00057799" w:rsidRPr="00057799" w14:paraId="306C28CF"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730A47A"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022D6FB" w14:textId="354C213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39E1BFE" w14:textId="4EE43B5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10,45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3A4E40D" w14:textId="61635BB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7CD751B" w14:textId="3403613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10,36</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01250FE" w14:textId="454D8770"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10,31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9BA055A" w14:textId="3B58473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10,56</w:t>
            </w:r>
          </w:p>
        </w:tc>
      </w:tr>
      <w:tr w:rsidR="00057799" w:rsidRPr="00057799" w14:paraId="366FFA5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066623E"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2D3C495" w14:textId="59A5801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1295CBA" w14:textId="3D31015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9,92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AD701D2" w14:textId="50497302"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56D9C40" w14:textId="731145F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9,94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91002C1" w14:textId="21D1966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9,89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6466A7C" w14:textId="7208F194"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10,14</w:t>
            </w:r>
          </w:p>
        </w:tc>
      </w:tr>
      <w:tr w:rsidR="00057799" w:rsidRPr="00057799" w14:paraId="6262A37F"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0E4A5BE"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EB72956" w14:textId="20A2648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3B9B4BE" w14:textId="10F66AF4"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9,61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6579C8F" w14:textId="20FAF0D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A1E1B5A" w14:textId="0380BFA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9,64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00C19D9" w14:textId="0CEA1AD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9,59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B485E9E" w14:textId="28E649B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9,82</w:t>
            </w:r>
          </w:p>
        </w:tc>
      </w:tr>
      <w:tr w:rsidR="00057799" w:rsidRPr="00057799" w14:paraId="16B3C0FB"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D271FA4"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0F5D4FB" w14:textId="0C1A8BB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1F88B82" w14:textId="716EE1C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70CCA66" w14:textId="302E32D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9,95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0BD9288" w14:textId="03B3E8A6"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3AB3F54" w14:textId="5BA2B68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BA93DC7" w14:textId="660EF8A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10,4</w:t>
            </w:r>
          </w:p>
        </w:tc>
      </w:tr>
      <w:tr w:rsidR="00057799" w:rsidRPr="00057799" w14:paraId="7C737114"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8FF0DD1"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BC1B9FB" w14:textId="78673C4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208AEB9" w14:textId="1CAE444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25,64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223AF31" w14:textId="470C4BC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23,42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E04EFA6" w14:textId="23F47CE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23,89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E6A8F17" w14:textId="6460386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23,77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90052C0" w14:textId="4FBF9A73"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24,24</w:t>
            </w:r>
          </w:p>
        </w:tc>
      </w:tr>
      <w:tr w:rsidR="00057799" w:rsidRPr="00057799" w14:paraId="55101B76"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3C60A98"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F914CA7" w14:textId="62BF9C2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43657A4" w14:textId="6BD7453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22,23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3CD1887" w14:textId="46DA510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21,85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E32C6BD" w14:textId="424E110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22,29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CFF1660" w14:textId="0352331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22,18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10A594A" w14:textId="3BB9B7C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22,61</w:t>
            </w:r>
          </w:p>
        </w:tc>
      </w:tr>
      <w:tr w:rsidR="00057799" w:rsidRPr="00057799" w14:paraId="7C512372"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5FA64D1"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1FA95CB" w14:textId="6268CCE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5516DDB" w14:textId="69894BF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21,88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FF02D9E" w14:textId="212D86F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21,5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C12F60A" w14:textId="5F730A9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21,93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E75D059" w14:textId="0673023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21,82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8C6C3C4" w14:textId="130A6F1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22,25</w:t>
            </w:r>
          </w:p>
        </w:tc>
      </w:tr>
      <w:tr w:rsidR="00057799" w:rsidRPr="00057799" w14:paraId="22959ADA"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FC9C652"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ACA2603" w14:textId="745AF78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820FBFD" w14:textId="60D6A672"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22,95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46FC38B" w14:textId="4380A186"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22,55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EAD92E5" w14:textId="6FBF598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3E94E81" w14:textId="731865C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22,89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87599B0" w14:textId="1BD58F3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23,34</w:t>
            </w:r>
          </w:p>
        </w:tc>
      </w:tr>
      <w:tr w:rsidR="00057799" w:rsidRPr="00057799" w14:paraId="1D6EA5AF"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0627396"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BF92BE4" w14:textId="753C143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115A0F8" w14:textId="0646A76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14,9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5CD2D74" w14:textId="749EE41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14,52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B556912" w14:textId="6382F88B"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14,74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6ACBEA5" w14:textId="544F9DC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14,67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C1A7104" w14:textId="092D357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14,96</w:t>
            </w:r>
          </w:p>
        </w:tc>
      </w:tr>
      <w:tr w:rsidR="00057799" w:rsidRPr="00057799" w14:paraId="6F0F028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8D6EE89"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889CDF2" w14:textId="2FF4BCC6"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9AE7E07" w14:textId="5AFAB2F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12,47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625A676" w14:textId="4190B07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D6FE77E" w14:textId="40660ED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12,48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9109275" w14:textId="35CA150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12,42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BCF697F" w14:textId="721EFA6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12,67</w:t>
            </w:r>
          </w:p>
        </w:tc>
      </w:tr>
      <w:tr w:rsidR="00057799" w:rsidRPr="00057799" w14:paraId="084331F1"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DE1DE20"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D1331B0" w14:textId="33296E30"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4661263" w14:textId="5775064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13,08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ADC5DEC" w14:textId="160AAF4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30BE73F" w14:textId="4AD64863"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13,09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AB344C9" w14:textId="3B9B228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13,03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A62B840" w14:textId="12B39E8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13,29</w:t>
            </w:r>
          </w:p>
        </w:tc>
      </w:tr>
      <w:tr w:rsidR="00057799" w:rsidRPr="00057799" w14:paraId="2FE4C45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4DF90FE"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FCA1AB7" w14:textId="116F815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76FD264" w14:textId="7DC2DFD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33,08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7E74675" w14:textId="5431851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32,75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E86C136" w14:textId="65D84904"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33,08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2AEEBC3" w14:textId="0B86729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32,91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B978C0D" w14:textId="3B13DCE6"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33,57</w:t>
            </w:r>
          </w:p>
        </w:tc>
      </w:tr>
      <w:tr w:rsidR="00057799" w:rsidRPr="00057799" w14:paraId="7AAF2DB6"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64DDE27"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4506B1E" w14:textId="329AEEC0"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C2A1592" w14:textId="7CC60FD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28,99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58A5A4E" w14:textId="6EC721E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28,7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7B73B21" w14:textId="47015274"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28,99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B641DD4" w14:textId="598BDF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28,84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AD93ABC" w14:textId="7A78621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29,42</w:t>
            </w:r>
          </w:p>
        </w:tc>
      </w:tr>
      <w:tr w:rsidR="00057799" w:rsidRPr="00057799" w14:paraId="24805476"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D79A338"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E7757D0" w14:textId="20F39B3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3709071" w14:textId="1D30DA6B"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31,8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0621CA4" w14:textId="5F09AC9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30,4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EF16E08" w14:textId="62B518CB"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30,7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F171A6D" w14:textId="0442CFA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30,55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45D9094" w14:textId="3DF83A5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31,16</w:t>
            </w:r>
          </w:p>
        </w:tc>
      </w:tr>
    </w:tbl>
    <w:p w14:paraId="6A34EC69" w14:textId="77777777" w:rsidR="003D7D70" w:rsidRPr="00057799" w:rsidRDefault="003D7D70" w:rsidP="003D7D70">
      <w:pPr>
        <w:numPr>
          <w:ilvl w:val="0"/>
          <w:numId w:val="1"/>
        </w:numPr>
        <w:spacing w:after="0" w:line="336" w:lineRule="atLeast"/>
        <w:ind w:left="1200"/>
        <w:jc w:val="both"/>
        <w:rPr>
          <w:rFonts w:ascii="Times New Roman" w:eastAsia="Times New Roman" w:hAnsi="Times New Roman" w:cs="Times New Roman"/>
          <w:vanish/>
          <w:color w:val="000000" w:themeColor="text1"/>
          <w:sz w:val="24"/>
          <w:szCs w:val="24"/>
          <w:lang w:eastAsia="ru-RU"/>
        </w:rPr>
      </w:pPr>
    </w:p>
    <w:tbl>
      <w:tblPr>
        <w:tblW w:w="0" w:type="auto"/>
        <w:tblInd w:w="1200" w:type="dxa"/>
        <w:tblCellMar>
          <w:left w:w="0" w:type="dxa"/>
          <w:right w:w="0" w:type="dxa"/>
        </w:tblCellMar>
        <w:tblLook w:val="04A0" w:firstRow="1" w:lastRow="0" w:firstColumn="1" w:lastColumn="0" w:noHBand="0" w:noVBand="1"/>
      </w:tblPr>
      <w:tblGrid>
        <w:gridCol w:w="1810"/>
        <w:gridCol w:w="1717"/>
        <w:gridCol w:w="1122"/>
        <w:gridCol w:w="945"/>
        <w:gridCol w:w="1360"/>
        <w:gridCol w:w="1201"/>
      </w:tblGrid>
      <w:tr w:rsidR="00057799" w:rsidRPr="00057799" w14:paraId="3F5BE11D" w14:textId="77777777" w:rsidTr="003D7D70">
        <w:trPr>
          <w:trHeight w:val="408"/>
        </w:trPr>
        <w:tc>
          <w:tcPr>
            <w:tcW w:w="0" w:type="auto"/>
            <w:gridSpan w:val="6"/>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0B5E652B" w14:textId="69B257EF"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10 – Соотношения отпускных цен</w:t>
            </w:r>
          </w:p>
        </w:tc>
      </w:tr>
      <w:tr w:rsidR="003D7D70" w:rsidRPr="00057799" w14:paraId="3BED0149"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2D7DBBE"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Стиральный порошок</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E15E96D"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Расфасовка, кг</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9A8FFE5"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Постоянные дилеры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36DD36D"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proofErr w:type="spellStart"/>
            <w:r w:rsidRPr="00057799">
              <w:rPr>
                <w:rFonts w:ascii="Times New Roman" w:eastAsia="Times New Roman" w:hAnsi="Times New Roman" w:cs="Times New Roman"/>
                <w:b/>
                <w:bCs/>
                <w:color w:val="000000" w:themeColor="text1"/>
                <w:sz w:val="23"/>
                <w:szCs w:val="23"/>
                <w:lang w:eastAsia="ru-RU"/>
              </w:rPr>
              <w:t>Дистри-бьюторы</w:t>
            </w:r>
            <w:proofErr w:type="spellEnd"/>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754D144"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Прочие дилеры</w:t>
            </w:r>
          </w:p>
        </w:tc>
      </w:tr>
      <w:tr w:rsidR="003D7D70" w:rsidRPr="00057799" w14:paraId="0B3A3C51"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0E57105C"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3D1B4DCC"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B8463AC"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крупные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0F0B227"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мелкие</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2CEF2E87"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6ED8B8E6"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r>
      <w:tr w:rsidR="00057799" w:rsidRPr="00057799" w14:paraId="1E7C2CDB"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428A8BF"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6DE7F81" w14:textId="2A78B243"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0CE42B8" w14:textId="735B868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3E251ED" w14:textId="19451994"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C6DDD12" w14:textId="0AF2F42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DC6CB91" w14:textId="258CFDD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0,99</w:t>
            </w:r>
          </w:p>
        </w:tc>
      </w:tr>
      <w:tr w:rsidR="00057799" w:rsidRPr="00057799" w14:paraId="4096A0CE"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CD1835C"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CA923EF" w14:textId="5E0DB522"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FD4548C" w14:textId="4EEABAF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FBC7F10" w14:textId="1E14230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D635A8F" w14:textId="05906FFB"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796004F" w14:textId="112498A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798C3C3E"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DA3CAF6"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FAE2E30" w14:textId="6E1503A3"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82EB3CB" w14:textId="3739681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2B429BE" w14:textId="305B3F8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4B2444C" w14:textId="37A0091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5F3157E" w14:textId="118966F0"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71BFFA9C"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3EFFC94"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8B97C86" w14:textId="06362CC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EEB1ACF" w14:textId="67616F3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C707A67" w14:textId="1FF47A6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21476FE" w14:textId="0108B11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625C33F" w14:textId="457D7F04"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0A584F45"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CFE31BF"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EC76EFC" w14:textId="63C90A5B"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3F9AA76" w14:textId="329F3A2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1,09</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C0D66E1" w14:textId="21878027"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1,07</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930A2E0" w14:textId="664C2DA9"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1,08</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9E53CC0" w14:textId="13808FE7"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1,06</w:t>
            </w:r>
          </w:p>
        </w:tc>
      </w:tr>
      <w:tr w:rsidR="00057799" w:rsidRPr="00057799" w14:paraId="2A17E871"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8E5C269"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16026C4" w14:textId="6D1799E0"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0BBE0FC" w14:textId="3D7724EE"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2B2C45E" w14:textId="1ED0905C"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F24130E" w14:textId="423EE15A"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5FBDB47" w14:textId="015821ED"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6B7DA192"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23D12FC"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C0E48E1" w14:textId="5F6E7372"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B0EB8FA" w14:textId="2B4FD7B6"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EDB3579" w14:textId="3113238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A9F36F3" w14:textId="4645E32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90BF9DE" w14:textId="02284077"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5F905D04"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DAC5BC5"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849669C" w14:textId="2438B13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2F26AE7" w14:textId="2DF3BF1C"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8FBFFE8" w14:textId="7AF7621F"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6950E8B" w14:textId="7F7C2E0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F5BCB3A" w14:textId="59FDC82F"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44FEB41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04D4057"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EAA13EF" w14:textId="245F255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DCB98DC" w14:textId="7128055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1,03</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6B3EC17" w14:textId="2760F3A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F7502B9" w14:textId="4D7037FE"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6F66147" w14:textId="6520DB72"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r>
      <w:tr w:rsidR="00057799" w:rsidRPr="00057799" w14:paraId="42B71849"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A5095C6"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08EB396" w14:textId="75F67DBF"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D8C2F45" w14:textId="0C42F303"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5FE6999" w14:textId="7F717FD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C25D772" w14:textId="404285CB"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2C6E11F" w14:textId="53138E3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74DDA084"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52B80F0"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0FE378C" w14:textId="0F7E32E5"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3A5F72F" w14:textId="777345D1"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108B3B1" w14:textId="1C4A5FD5"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5E28389" w14:textId="6C4B406C"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DDD10E4" w14:textId="1DF36B78"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0,98</w:t>
            </w:r>
          </w:p>
        </w:tc>
      </w:tr>
      <w:tr w:rsidR="00057799" w:rsidRPr="00057799" w14:paraId="22129F23"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563CFCD"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127E263" w14:textId="133E8F5A"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224ADA2" w14:textId="620E21D2"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1425E623" w14:textId="533462FC"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CFA8EBB" w14:textId="1BC63464"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3425063" w14:textId="1DD4A7D0"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0,99</w:t>
            </w:r>
          </w:p>
        </w:tc>
      </w:tr>
      <w:tr w:rsidR="00057799" w:rsidRPr="00057799" w14:paraId="4F9A351C"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F6FCBE6"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EEDFA4A" w14:textId="02FE206D"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4AA7CA84" w14:textId="6A2EB4C3"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2210F76E" w14:textId="1CD9926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1,00</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7FF109C1" w14:textId="61D22506"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1,01</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D10264D" w14:textId="55E34C71"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0,99</w:t>
            </w:r>
          </w:p>
        </w:tc>
      </w:tr>
      <w:tr w:rsidR="00057799" w:rsidRPr="00057799" w14:paraId="15ACEBD4"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9F4448B" w14:textId="77777777"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 В»</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5AF66C60" w14:textId="54CD1EC8"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1,2</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3AA87D96" w14:textId="5C22C2E9" w:rsidR="00313DA9" w:rsidRPr="00057799" w:rsidRDefault="00313DA9" w:rsidP="00313DA9">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sz w:val="20"/>
                <w:szCs w:val="20"/>
              </w:rPr>
              <w:t>1,05</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CE6ADBE" w14:textId="3C9C3FD5"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68A45273" w14:textId="5149AA64"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1,04</w:t>
            </w:r>
          </w:p>
        </w:tc>
        <w:tc>
          <w:tcPr>
            <w:tcW w:w="0" w:type="auto"/>
            <w:tcBorders>
              <w:top w:val="nil"/>
              <w:left w:val="nil"/>
              <w:bottom w:val="single" w:sz="8" w:space="0" w:color="CDCDCD"/>
              <w:right w:val="single" w:sz="8" w:space="0" w:color="CDCDCD"/>
            </w:tcBorders>
            <w:shd w:val="clear" w:color="auto" w:fill="auto"/>
            <w:tcMar>
              <w:top w:w="72" w:type="dxa"/>
              <w:left w:w="72" w:type="dxa"/>
              <w:bottom w:w="72" w:type="dxa"/>
              <w:right w:w="72" w:type="dxa"/>
            </w:tcMar>
            <w:vAlign w:val="center"/>
            <w:hideMark/>
          </w:tcPr>
          <w:p w14:paraId="02FBEC82" w14:textId="121A9A45" w:rsidR="00313DA9" w:rsidRPr="00057799" w:rsidRDefault="00313DA9" w:rsidP="00313DA9">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sz w:val="20"/>
                <w:szCs w:val="20"/>
              </w:rPr>
              <w:t>1,02</w:t>
            </w:r>
          </w:p>
        </w:tc>
      </w:tr>
    </w:tbl>
    <w:p w14:paraId="626CDC15" w14:textId="62BA2236" w:rsidR="00724A70" w:rsidRPr="00057799" w:rsidRDefault="00724A70" w:rsidP="00724A70">
      <w:pPr>
        <w:spacing w:after="120" w:line="336" w:lineRule="atLeast"/>
        <w:ind w:left="120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За основу берутся средние по рынку цены, которые являются 1, и далее рассмотрим соотношение отпускных цен от базовых. В основном они имеют минимальное отклонение.</w:t>
      </w:r>
    </w:p>
    <w:p w14:paraId="25DFEB20" w14:textId="4A2E046E" w:rsidR="003D7D70" w:rsidRPr="00057799" w:rsidRDefault="003D7D70" w:rsidP="003D7D70">
      <w:pPr>
        <w:numPr>
          <w:ilvl w:val="0"/>
          <w:numId w:val="1"/>
        </w:numPr>
        <w:spacing w:after="120" w:line="336" w:lineRule="atLeast"/>
        <w:ind w:left="120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Имеются статистические данные об объемах закупок различными покупателями (таблица 11). Определите структуру продаж по покупателям (таблица 12), проанализируйте их ассортиментные предпочтения и желательный для них график закупок.</w:t>
      </w:r>
    </w:p>
    <w:tbl>
      <w:tblPr>
        <w:tblW w:w="0" w:type="auto"/>
        <w:tblInd w:w="1200" w:type="dxa"/>
        <w:tblCellMar>
          <w:left w:w="0" w:type="dxa"/>
          <w:right w:w="0" w:type="dxa"/>
        </w:tblCellMar>
        <w:tblLook w:val="04A0" w:firstRow="1" w:lastRow="0" w:firstColumn="1" w:lastColumn="0" w:noHBand="0" w:noVBand="1"/>
      </w:tblPr>
      <w:tblGrid>
        <w:gridCol w:w="1382"/>
        <w:gridCol w:w="1586"/>
        <w:gridCol w:w="777"/>
        <w:gridCol w:w="990"/>
        <w:gridCol w:w="836"/>
        <w:gridCol w:w="1717"/>
        <w:gridCol w:w="867"/>
      </w:tblGrid>
      <w:tr w:rsidR="00057799" w:rsidRPr="00057799" w14:paraId="71319C74" w14:textId="77777777" w:rsidTr="003D7D70">
        <w:trPr>
          <w:trHeight w:val="408"/>
        </w:trPr>
        <w:tc>
          <w:tcPr>
            <w:tcW w:w="0" w:type="auto"/>
            <w:gridSpan w:val="7"/>
            <w:tcBorders>
              <w:top w:val="nil"/>
              <w:left w:val="nil"/>
              <w:bottom w:val="nil"/>
              <w:right w:val="nil"/>
            </w:tcBorders>
            <w:shd w:val="clear" w:color="auto" w:fill="EDEDED"/>
            <w:tcMar>
              <w:top w:w="72" w:type="dxa"/>
              <w:left w:w="72" w:type="dxa"/>
              <w:bottom w:w="72" w:type="dxa"/>
              <w:right w:w="72" w:type="dxa"/>
            </w:tcMar>
            <w:vAlign w:val="center"/>
            <w:hideMark/>
          </w:tcPr>
          <w:p w14:paraId="1A4C0391" w14:textId="77777777"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11 – Объем продаж по покупателям, тыс. пачек</w:t>
            </w:r>
          </w:p>
        </w:tc>
      </w:tr>
      <w:tr w:rsidR="00057799" w:rsidRPr="00057799" w14:paraId="36087899" w14:textId="77777777" w:rsidTr="00724A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74BF29F"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Стиральный порошок</w:t>
            </w:r>
          </w:p>
        </w:tc>
        <w:tc>
          <w:tcPr>
            <w:tcW w:w="1104" w:type="dxa"/>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7A78791"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Расфасовка, кг</w:t>
            </w:r>
          </w:p>
        </w:tc>
        <w:tc>
          <w:tcPr>
            <w:tcW w:w="1259" w:type="dxa"/>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1089C4B"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Всего</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260C22F"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Постоянные дилеры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5067637"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Дистрибьюторы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3F2007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Прочие дилеры</w:t>
            </w:r>
          </w:p>
        </w:tc>
      </w:tr>
      <w:tr w:rsidR="00057799" w:rsidRPr="00057799" w14:paraId="3363251C" w14:textId="77777777" w:rsidTr="00724A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7E07553A"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1104" w:type="dxa"/>
            <w:vMerge/>
            <w:tcBorders>
              <w:top w:val="single" w:sz="6" w:space="0" w:color="CDCDCD"/>
              <w:left w:val="single" w:sz="6" w:space="0" w:color="CDCDCD"/>
              <w:bottom w:val="single" w:sz="6" w:space="0" w:color="CDCDCD"/>
              <w:right w:val="single" w:sz="6" w:space="0" w:color="CDCDCD"/>
            </w:tcBorders>
            <w:vAlign w:val="center"/>
            <w:hideMark/>
          </w:tcPr>
          <w:p w14:paraId="7A5D957E"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1259" w:type="dxa"/>
            <w:vMerge/>
            <w:tcBorders>
              <w:top w:val="single" w:sz="6" w:space="0" w:color="CDCDCD"/>
              <w:left w:val="single" w:sz="6" w:space="0" w:color="CDCDCD"/>
              <w:bottom w:val="single" w:sz="6" w:space="0" w:color="CDCDCD"/>
              <w:right w:val="single" w:sz="6" w:space="0" w:color="CDCDCD"/>
            </w:tcBorders>
            <w:vAlign w:val="center"/>
            <w:hideMark/>
          </w:tcPr>
          <w:p w14:paraId="733CF3B0"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45D9CF4"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крупные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65AF36B"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мелкие</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3A38FAE1"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36FD6D9E"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r>
      <w:tr w:rsidR="00057799" w:rsidRPr="00057799" w14:paraId="3E9FD9C2"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D936D6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BD9C8A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CF3E22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1 530,0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3369A3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550,0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0C76A2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D4128A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7C1532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160,0</w:t>
            </w:r>
          </w:p>
        </w:tc>
      </w:tr>
      <w:tr w:rsidR="00057799" w:rsidRPr="00057799" w14:paraId="52FEE8A9"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571B21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5CA8C5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6772AA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1 492,0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4ACB10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00FF0E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E9A5AF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368,0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2A159C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224,0</w:t>
            </w:r>
          </w:p>
        </w:tc>
      </w:tr>
      <w:tr w:rsidR="00057799" w:rsidRPr="00057799" w14:paraId="04DDE640"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830776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661ACB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C2BE3D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1 532,0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ACF7BA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610,0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4C78E63"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270,0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6AE21D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154FF9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192,0</w:t>
            </w:r>
          </w:p>
        </w:tc>
      </w:tr>
      <w:tr w:rsidR="00057799" w:rsidRPr="00057799" w14:paraId="4FA78D3A"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FD6E70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26A308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ED50A0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1 315,0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DEE9DF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62EDB0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270,0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E9594A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345,0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B73AC5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160,0</w:t>
            </w:r>
          </w:p>
        </w:tc>
      </w:tr>
      <w:tr w:rsidR="00057799" w:rsidRPr="00057799" w14:paraId="774FCB70"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9E1BB3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3D82252"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5A9687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2 405,0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F1ABFA2"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810,0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036681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2451E9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690,0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0B2681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365,0</w:t>
            </w:r>
          </w:p>
        </w:tc>
      </w:tr>
      <w:tr w:rsidR="00057799" w:rsidRPr="00057799" w14:paraId="2E8FAA34"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B3C716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8D7AE5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5495B9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1 792,0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A4A701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870,0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4BBE95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270,0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7F3A28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8AEA22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192,0</w:t>
            </w:r>
          </w:p>
        </w:tc>
      </w:tr>
      <w:tr w:rsidR="00057799" w:rsidRPr="00057799" w14:paraId="20041994"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881664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73DA66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324C95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1 851,0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54D741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810,0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76C3E0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315,0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E943C94"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414,0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7E4CFC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312,0</w:t>
            </w:r>
          </w:p>
        </w:tc>
      </w:tr>
      <w:tr w:rsidR="00057799" w:rsidRPr="00057799" w14:paraId="1599C79C"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856083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7865B2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863EF4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1 777,0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CE0AB8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810,0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22211D2"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405,0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01277B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322,0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F87537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240,0</w:t>
            </w:r>
          </w:p>
        </w:tc>
      </w:tr>
      <w:tr w:rsidR="00057799" w:rsidRPr="00057799" w14:paraId="0CA256C4"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78B7B2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D01161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DBA02D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2 255,0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40AF32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1 350,0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31FEAB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135,0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A7CB232"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690,0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CCCECB9"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80,0</w:t>
            </w:r>
          </w:p>
        </w:tc>
      </w:tr>
      <w:tr w:rsidR="00057799" w:rsidRPr="00057799" w14:paraId="13C2D40A"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AE763D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9EED3C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A3F3F80"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2 244,0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773F2E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1 296,0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63A8D3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144,0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F48563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644,0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52050A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160,0</w:t>
            </w:r>
          </w:p>
        </w:tc>
      </w:tr>
      <w:tr w:rsidR="00057799" w:rsidRPr="00057799" w14:paraId="0B2AEB37"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44D2E0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EC2E7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0,5</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2C0711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2 295,0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BBF469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1 296,0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404C4F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181,0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605CA1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690,0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727C12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128,0</w:t>
            </w:r>
          </w:p>
        </w:tc>
      </w:tr>
      <w:tr w:rsidR="00057799" w:rsidRPr="00057799" w14:paraId="681A6BEB"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88E46D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5417AB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C0E27B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5 032,0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6171BE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2 430,0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F9761FC"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675,0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D96E94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1 287,0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180DFE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640,0</w:t>
            </w:r>
          </w:p>
        </w:tc>
      </w:tr>
      <w:tr w:rsidR="00057799" w:rsidRPr="00057799" w14:paraId="11DDEC77"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8AB0FC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58842D8"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779293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3 444,0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E300206"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2 160,0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2CA5321"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172,0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6E4069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920,0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4DE5E8B"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192,0</w:t>
            </w:r>
          </w:p>
        </w:tc>
      </w:tr>
      <w:tr w:rsidR="00057799" w:rsidRPr="00057799" w14:paraId="08256DB5" w14:textId="77777777" w:rsidTr="00724A7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9C54F5A"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 В»</w:t>
            </w:r>
          </w:p>
        </w:tc>
        <w:tc>
          <w:tcPr>
            <w:tcW w:w="1104"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181D30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1,2</w:t>
            </w:r>
          </w:p>
        </w:tc>
        <w:tc>
          <w:tcPr>
            <w:tcW w:w="1259"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C8ADC77"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3 226,0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6387802"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2 160,0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608FBD"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216,0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677032E"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690,0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EC1B40F" w14:textId="77777777" w:rsidR="003D7D70" w:rsidRPr="00057799" w:rsidRDefault="003D7D70" w:rsidP="003D7D7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160,0</w:t>
            </w:r>
          </w:p>
        </w:tc>
      </w:tr>
    </w:tbl>
    <w:p w14:paraId="1EEE6C75" w14:textId="77777777" w:rsidR="003D7D70" w:rsidRPr="00057799" w:rsidRDefault="003D7D70" w:rsidP="003D7D70">
      <w:pPr>
        <w:numPr>
          <w:ilvl w:val="0"/>
          <w:numId w:val="1"/>
        </w:numPr>
        <w:spacing w:after="0" w:line="336" w:lineRule="atLeast"/>
        <w:ind w:left="1200"/>
        <w:jc w:val="both"/>
        <w:rPr>
          <w:rFonts w:ascii="Times New Roman" w:eastAsia="Times New Roman" w:hAnsi="Times New Roman" w:cs="Times New Roman"/>
          <w:vanish/>
          <w:color w:val="000000" w:themeColor="text1"/>
          <w:sz w:val="24"/>
          <w:szCs w:val="24"/>
          <w:lang w:eastAsia="ru-RU"/>
        </w:rPr>
      </w:pPr>
    </w:p>
    <w:tbl>
      <w:tblPr>
        <w:tblW w:w="0" w:type="auto"/>
        <w:tblInd w:w="1200" w:type="dxa"/>
        <w:tblCellMar>
          <w:left w:w="0" w:type="dxa"/>
          <w:right w:w="0" w:type="dxa"/>
        </w:tblCellMar>
        <w:tblLook w:val="04A0" w:firstRow="1" w:lastRow="0" w:firstColumn="1" w:lastColumn="0" w:noHBand="0" w:noVBand="1"/>
      </w:tblPr>
      <w:tblGrid>
        <w:gridCol w:w="1753"/>
        <w:gridCol w:w="1351"/>
        <w:gridCol w:w="1138"/>
        <w:gridCol w:w="2354"/>
        <w:gridCol w:w="1559"/>
      </w:tblGrid>
      <w:tr w:rsidR="00057799" w:rsidRPr="00057799" w14:paraId="56C753DE" w14:textId="77777777" w:rsidTr="003D7D70">
        <w:trPr>
          <w:trHeight w:val="408"/>
        </w:trPr>
        <w:tc>
          <w:tcPr>
            <w:tcW w:w="0" w:type="auto"/>
            <w:gridSpan w:val="5"/>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5ED4EA19" w14:textId="12DF7803" w:rsidR="00724A70" w:rsidRPr="00057799" w:rsidRDefault="00724A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Анализируя объем  продаж можно заключить, что лидером в товаре «Гамма» является «Гамма-автомат В» - 2405,0, в товаре «Акварель» - «Акварель-автомат В»- 5032,0.</w:t>
            </w:r>
          </w:p>
          <w:p w14:paraId="3BC384B8" w14:textId="19BF66BC"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12 – Структура продаж по покупателям, %</w:t>
            </w:r>
          </w:p>
        </w:tc>
      </w:tr>
      <w:tr w:rsidR="00057799" w:rsidRPr="00057799" w14:paraId="68944A03"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7E9615D"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Вид порошка</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F48EDF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Постоянные дилеры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BDE4457"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Дистрибьюторы</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8F0CA79"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Прочие дилеры</w:t>
            </w:r>
          </w:p>
        </w:tc>
      </w:tr>
      <w:tr w:rsidR="00057799" w:rsidRPr="00057799" w14:paraId="4C1BC864"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1BE84EED"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A289AE9"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крупные</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2CBBB0E"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мелкие</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1CD3DCD5"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06CB9B91"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r>
      <w:tr w:rsidR="00057799" w:rsidRPr="00057799" w14:paraId="1BA3C83A"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0E37F70" w14:textId="77777777" w:rsidR="00E13820" w:rsidRPr="00057799" w:rsidRDefault="00E13820" w:rsidP="00E1382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29CE719" w14:textId="7972094D" w:rsidR="00E13820" w:rsidRPr="00057799" w:rsidRDefault="00E13820" w:rsidP="00E1382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17,21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85A63C7" w14:textId="26DBCB6E" w:rsidR="00E13820" w:rsidRPr="00057799" w:rsidRDefault="00E13820" w:rsidP="00E13820">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8,67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EB29DE3" w14:textId="5918098F" w:rsidR="00E13820" w:rsidRPr="00057799" w:rsidRDefault="00E13820" w:rsidP="00E13820">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10,93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55FEA14" w14:textId="0A33A18C" w:rsidR="00E13820" w:rsidRPr="00057799" w:rsidRDefault="00E13820" w:rsidP="00E13820">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5,73</w:t>
            </w:r>
          </w:p>
        </w:tc>
      </w:tr>
      <w:tr w:rsidR="00057799" w:rsidRPr="00057799" w14:paraId="2308D0E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5450D11" w14:textId="77777777" w:rsidR="00E13820" w:rsidRPr="00057799" w:rsidRDefault="00E13820" w:rsidP="00E1382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513479F" w14:textId="79C92F3A" w:rsidR="00E13820" w:rsidRPr="00057799" w:rsidRDefault="00E13820" w:rsidP="00E13820">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33,22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FAFA81A" w14:textId="3625CD31" w:rsidR="00E13820" w:rsidRPr="00057799" w:rsidRDefault="00E13820" w:rsidP="00E13820">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4,73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0D0EBB4" w14:textId="633D93DC" w:rsidR="00E13820" w:rsidRPr="00057799" w:rsidRDefault="00E13820" w:rsidP="00E13820">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15,29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9EF0E6A" w14:textId="4C5E4E91" w:rsidR="00E13820" w:rsidRPr="00057799" w:rsidRDefault="00E13820" w:rsidP="00E13820">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4,22</w:t>
            </w:r>
          </w:p>
        </w:tc>
      </w:tr>
    </w:tbl>
    <w:p w14:paraId="3780B383" w14:textId="4944D81C" w:rsidR="00724A70" w:rsidRPr="00057799" w:rsidRDefault="00724A70" w:rsidP="00724A70">
      <w:pPr>
        <w:spacing w:after="120" w:line="336" w:lineRule="atLeast"/>
        <w:ind w:left="120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 xml:space="preserve">Данные таблицы позволяют заключить, что больше всего продаж приходится на «Акварель» у крупных покупателей, доля в структуре их составляет 33,22%, далее следует «Гамма» у них же – 17,21% и «Акварель» у дистрибьютеров – 15,29%. </w:t>
      </w:r>
    </w:p>
    <w:p w14:paraId="2443D477" w14:textId="220BBDE5" w:rsidR="003D7D70" w:rsidRPr="00057799" w:rsidRDefault="003D7D70" w:rsidP="003D7D70">
      <w:pPr>
        <w:numPr>
          <w:ilvl w:val="0"/>
          <w:numId w:val="1"/>
        </w:numPr>
        <w:spacing w:after="120" w:line="336" w:lineRule="atLeast"/>
        <w:ind w:left="1200"/>
        <w:jc w:val="both"/>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Определите значимость каждого покупателя для производителя, опишите условия отпуска товара и результаты взаимодействия по итогам года (таблицы 13–15).</w:t>
      </w:r>
    </w:p>
    <w:tbl>
      <w:tblPr>
        <w:tblW w:w="0" w:type="auto"/>
        <w:tblInd w:w="1200" w:type="dxa"/>
        <w:tblCellMar>
          <w:left w:w="0" w:type="dxa"/>
          <w:right w:w="0" w:type="dxa"/>
        </w:tblCellMar>
        <w:tblLook w:val="04A0" w:firstRow="1" w:lastRow="0" w:firstColumn="1" w:lastColumn="0" w:noHBand="0" w:noVBand="1"/>
      </w:tblPr>
      <w:tblGrid>
        <w:gridCol w:w="2061"/>
        <w:gridCol w:w="2550"/>
        <w:gridCol w:w="3544"/>
      </w:tblGrid>
      <w:tr w:rsidR="00057799" w:rsidRPr="00057799" w14:paraId="365FEB7D" w14:textId="77777777" w:rsidTr="003D7D70">
        <w:tc>
          <w:tcPr>
            <w:tcW w:w="0" w:type="auto"/>
            <w:gridSpan w:val="3"/>
            <w:tcBorders>
              <w:top w:val="nil"/>
              <w:left w:val="nil"/>
              <w:bottom w:val="nil"/>
              <w:right w:val="nil"/>
            </w:tcBorders>
            <w:shd w:val="clear" w:color="auto" w:fill="EDEDED"/>
            <w:tcMar>
              <w:top w:w="72" w:type="dxa"/>
              <w:left w:w="72" w:type="dxa"/>
              <w:bottom w:w="72" w:type="dxa"/>
              <w:right w:w="72" w:type="dxa"/>
            </w:tcMar>
            <w:vAlign w:val="center"/>
            <w:hideMark/>
          </w:tcPr>
          <w:p w14:paraId="593A8DD4" w14:textId="77777777"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13 – Соблюдение условий производителя при взаимодействии</w:t>
            </w:r>
          </w:p>
        </w:tc>
      </w:tr>
      <w:tr w:rsidR="00057799" w:rsidRPr="00057799" w14:paraId="4DE91051" w14:textId="77777777" w:rsidTr="009213FD">
        <w:tc>
          <w:tcPr>
            <w:tcW w:w="2061" w:type="dxa"/>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8D9DC5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Покупатель</w:t>
            </w:r>
          </w:p>
        </w:tc>
        <w:tc>
          <w:tcPr>
            <w:tcW w:w="2550" w:type="dxa"/>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8E7162C"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Сумма рекламаций, тыс. руб.</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44AA000"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Доля рекламаций в объеме поставок, %</w:t>
            </w:r>
          </w:p>
        </w:tc>
      </w:tr>
      <w:tr w:rsidR="00057799" w:rsidRPr="00057799" w14:paraId="0AEA3664" w14:textId="77777777" w:rsidTr="009213FD">
        <w:tc>
          <w:tcPr>
            <w:tcW w:w="2061"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123D7FC"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ТД-1</w:t>
            </w:r>
          </w:p>
        </w:tc>
        <w:tc>
          <w:tcPr>
            <w:tcW w:w="2550"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72188E1" w14:textId="29115E3C"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C8D11A2" w14:textId="1A58E59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0,096</w:t>
            </w:r>
          </w:p>
        </w:tc>
      </w:tr>
      <w:tr w:rsidR="00057799" w:rsidRPr="00057799" w14:paraId="681A4F71" w14:textId="77777777" w:rsidTr="009213FD">
        <w:tc>
          <w:tcPr>
            <w:tcW w:w="2061"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6355931"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Гипермаркет-1</w:t>
            </w:r>
          </w:p>
        </w:tc>
        <w:tc>
          <w:tcPr>
            <w:tcW w:w="2550"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7AB95D9" w14:textId="5E4741F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CA098FF" w14:textId="6EB9F6B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0,066</w:t>
            </w:r>
          </w:p>
        </w:tc>
      </w:tr>
      <w:tr w:rsidR="00057799" w:rsidRPr="00057799" w14:paraId="55A0CDB1" w14:textId="77777777" w:rsidTr="009213FD">
        <w:tc>
          <w:tcPr>
            <w:tcW w:w="2061"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46695F7"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Гипермаркет-2</w:t>
            </w:r>
          </w:p>
        </w:tc>
        <w:tc>
          <w:tcPr>
            <w:tcW w:w="2550"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E93FE7E" w14:textId="1B929418"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E9718D8" w14:textId="61480B6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0,023</w:t>
            </w:r>
          </w:p>
        </w:tc>
      </w:tr>
      <w:tr w:rsidR="00057799" w:rsidRPr="00057799" w14:paraId="6C839BB7" w14:textId="77777777" w:rsidTr="009213FD">
        <w:tc>
          <w:tcPr>
            <w:tcW w:w="2061"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4FFD41F"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Супермаркет-1</w:t>
            </w:r>
          </w:p>
        </w:tc>
        <w:tc>
          <w:tcPr>
            <w:tcW w:w="2550"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579746A" w14:textId="6911B52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F73E778" w14:textId="675E8F9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0,019</w:t>
            </w:r>
          </w:p>
        </w:tc>
      </w:tr>
      <w:tr w:rsidR="00057799" w:rsidRPr="00057799" w14:paraId="37D4D7A9" w14:textId="77777777" w:rsidTr="009213FD">
        <w:tc>
          <w:tcPr>
            <w:tcW w:w="2061"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F9B35E"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Универсам-1</w:t>
            </w:r>
          </w:p>
        </w:tc>
        <w:tc>
          <w:tcPr>
            <w:tcW w:w="2550"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962E899" w14:textId="7362F14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2823269" w14:textId="35CF333E"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0,013</w:t>
            </w:r>
          </w:p>
        </w:tc>
      </w:tr>
      <w:tr w:rsidR="00057799" w:rsidRPr="00057799" w14:paraId="1A5027E8" w14:textId="77777777" w:rsidTr="009213FD">
        <w:tc>
          <w:tcPr>
            <w:tcW w:w="2061"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B624F59"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Универсам-2</w:t>
            </w:r>
          </w:p>
        </w:tc>
        <w:tc>
          <w:tcPr>
            <w:tcW w:w="2550" w:type="dxa"/>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58B0B30" w14:textId="023290A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238DBAC" w14:textId="68E5388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0,017</w:t>
            </w:r>
          </w:p>
        </w:tc>
      </w:tr>
    </w:tbl>
    <w:p w14:paraId="1017C1A1" w14:textId="77777777" w:rsidR="003D7D70" w:rsidRPr="00057799" w:rsidRDefault="003D7D70" w:rsidP="003D7D70">
      <w:pPr>
        <w:numPr>
          <w:ilvl w:val="0"/>
          <w:numId w:val="1"/>
        </w:numPr>
        <w:spacing w:after="0" w:line="336" w:lineRule="atLeast"/>
        <w:ind w:left="1200"/>
        <w:jc w:val="both"/>
        <w:rPr>
          <w:rFonts w:ascii="Times New Roman" w:eastAsia="Times New Roman" w:hAnsi="Times New Roman" w:cs="Times New Roman"/>
          <w:vanish/>
          <w:color w:val="000000" w:themeColor="text1"/>
          <w:sz w:val="24"/>
          <w:szCs w:val="24"/>
          <w:lang w:eastAsia="ru-RU"/>
        </w:rPr>
      </w:pPr>
    </w:p>
    <w:tbl>
      <w:tblPr>
        <w:tblW w:w="0" w:type="auto"/>
        <w:tblInd w:w="1200" w:type="dxa"/>
        <w:tblCellMar>
          <w:left w:w="0" w:type="dxa"/>
          <w:right w:w="0" w:type="dxa"/>
        </w:tblCellMar>
        <w:tblLook w:val="04A0" w:firstRow="1" w:lastRow="0" w:firstColumn="1" w:lastColumn="0" w:noHBand="0" w:noVBand="1"/>
      </w:tblPr>
      <w:tblGrid>
        <w:gridCol w:w="1154"/>
        <w:gridCol w:w="731"/>
        <w:gridCol w:w="653"/>
        <w:gridCol w:w="1188"/>
        <w:gridCol w:w="1188"/>
        <w:gridCol w:w="1189"/>
        <w:gridCol w:w="1026"/>
        <w:gridCol w:w="1026"/>
      </w:tblGrid>
      <w:tr w:rsidR="00057799" w:rsidRPr="00057799" w14:paraId="1D9CFC26" w14:textId="77777777" w:rsidTr="003D7D70">
        <w:tc>
          <w:tcPr>
            <w:tcW w:w="0" w:type="auto"/>
            <w:gridSpan w:val="8"/>
            <w:tcBorders>
              <w:top w:val="nil"/>
              <w:left w:val="nil"/>
              <w:bottom w:val="nil"/>
              <w:right w:val="nil"/>
            </w:tcBorders>
            <w:shd w:val="clear" w:color="auto" w:fill="EDEDED"/>
            <w:tcMar>
              <w:top w:w="72" w:type="dxa"/>
              <w:left w:w="72" w:type="dxa"/>
              <w:bottom w:w="72" w:type="dxa"/>
              <w:right w:w="72" w:type="dxa"/>
            </w:tcMar>
            <w:vAlign w:val="center"/>
            <w:hideMark/>
          </w:tcPr>
          <w:p w14:paraId="79AC02D9" w14:textId="167B32EB" w:rsidR="00724A70" w:rsidRPr="00057799" w:rsidRDefault="00724A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Данные таблицы 13 позволяют заключить, что в компании наблюдается минимальных объем рекламаций и составляет менее 0,1%. Что является очень хорошим показателем для производственного предприятия.</w:t>
            </w:r>
          </w:p>
          <w:p w14:paraId="7A6C08DD" w14:textId="71237E2A"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14 – Анализ продаж крупным покупателям, тыс. руб.</w:t>
            </w:r>
          </w:p>
        </w:tc>
      </w:tr>
      <w:tr w:rsidR="00057799" w:rsidRPr="00057799" w14:paraId="2AE612A4" w14:textId="77777777" w:rsidTr="003D7D70">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A820D01"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Стиральный порошок</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A39B8F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Всего</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37A31F3"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ТД-1</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1DB1D08"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Гипермаркет-1</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DF58928"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Гипермаркет-2</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F9BA7C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Супермаркет-1</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180A535"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Универсам-1</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F4EBE45"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Универсам-2</w:t>
            </w:r>
          </w:p>
        </w:tc>
      </w:tr>
      <w:tr w:rsidR="00057799" w:rsidRPr="00057799" w14:paraId="1AB7F903"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765F28C"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D16BDF2" w14:textId="7A06CC0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4510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C81EBFD" w14:textId="1C71472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1123,4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F474B82" w14:textId="50EEA01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902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D28AB24" w14:textId="7F8AB8A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754,4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C3A7A05" w14:textId="7CA8EF6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664,2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A67C1B3" w14:textId="0D8CACDE"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565,8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97EA620" w14:textId="20BBB90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500,2</w:t>
            </w:r>
          </w:p>
        </w:tc>
      </w:tr>
      <w:tr w:rsidR="00057799" w:rsidRPr="00057799" w14:paraId="6F317EC6"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ED8A456"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8252C37" w14:textId="5CB5D30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4511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51E23EE" w14:textId="4D71D47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1127,8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055354F" w14:textId="6058694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902,2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FEAD4FD" w14:textId="11783F9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751,8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EF9DE13" w14:textId="58338C5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659,9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2C97BE2" w14:textId="23C0B01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568,1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6A2660B" w14:textId="0CF8A0C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501,2</w:t>
            </w:r>
          </w:p>
        </w:tc>
      </w:tr>
      <w:tr w:rsidR="00057799" w:rsidRPr="00057799" w14:paraId="27B5C789"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8D95668"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4D4C3F3" w14:textId="393CAD0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5144,2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16E17E6" w14:textId="5C7E44F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1281,8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7978522" w14:textId="579B8252"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1028,8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ADB3422" w14:textId="47A51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860,2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66BBA77" w14:textId="50BD4FB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759,1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DDD5753" w14:textId="024A013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640,9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F6BDACD" w14:textId="5BE1F96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573,4</w:t>
            </w:r>
          </w:p>
        </w:tc>
      </w:tr>
      <w:tr w:rsidR="00057799" w:rsidRPr="00057799" w14:paraId="03165863"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3B49D2D"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2FE88FC" w14:textId="072955F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4511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9DA09E2" w14:textId="656FE0E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1119,4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CB9F0E0" w14:textId="53A21EF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902,2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45AB00C" w14:textId="78F165A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751,8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6207AC7" w14:textId="51A3955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668,3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712E388" w14:textId="6A57015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568,1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AAFBDEF" w14:textId="5E76595E"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501,2</w:t>
            </w:r>
          </w:p>
        </w:tc>
      </w:tr>
      <w:tr w:rsidR="00057799" w:rsidRPr="00057799" w14:paraId="095C8E9E"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B498A49"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«Гамма-автомат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F4ACE78" w14:textId="7D4F534C"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16605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3DF81B1" w14:textId="6F4C81B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4161,5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07F1F0F" w14:textId="0934859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3300,5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7D743AD" w14:textId="1F2B89D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2767,5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84C0F0B" w14:textId="6673D31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2460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8E9CF64" w14:textId="29870B9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2070,5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CC62A95" w14:textId="2B50AE0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1845</w:t>
            </w:r>
          </w:p>
        </w:tc>
      </w:tr>
      <w:tr w:rsidR="00057799" w:rsidRPr="00057799" w14:paraId="3D95097D"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ED7F9DF"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w:t>
            </w:r>
            <w:proofErr w:type="spellStart"/>
            <w:r w:rsidRPr="00057799">
              <w:rPr>
                <w:rFonts w:ascii="Times New Roman" w:eastAsia="Times New Roman" w:hAnsi="Times New Roman" w:cs="Times New Roman"/>
                <w:color w:val="000000" w:themeColor="text1"/>
                <w:sz w:val="23"/>
                <w:szCs w:val="23"/>
                <w:lang w:eastAsia="ru-RU"/>
              </w:rPr>
              <w:t>био</w:t>
            </w:r>
            <w:proofErr w:type="spellEnd"/>
            <w:r w:rsidRPr="00057799">
              <w:rPr>
                <w:rFonts w:ascii="Times New Roman" w:eastAsia="Times New Roman" w:hAnsi="Times New Roman" w:cs="Times New Roman"/>
                <w:color w:val="000000" w:themeColor="text1"/>
                <w:sz w:val="23"/>
                <w:szCs w:val="23"/>
                <w:lang w:eastAsia="ru-RU"/>
              </w:rPr>
              <w:t>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E99BBDF" w14:textId="51310E8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18169,4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AC94E60" w14:textId="3D93AA0C"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4511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7D09629" w14:textId="4EDC457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3633,9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81D8248" w14:textId="6599913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3028,2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F1BC067" w14:textId="0ED03D7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2694,1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6B0E465" w14:textId="5BCDA2E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2276,4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B36BA47" w14:textId="403EC2F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2025,8</w:t>
            </w:r>
          </w:p>
        </w:tc>
      </w:tr>
      <w:tr w:rsidR="00057799" w:rsidRPr="00057799" w14:paraId="3C3DA7CB"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999D621"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«Гамма-флора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DB88209" w14:textId="42C9F89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17076,9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A616923" w14:textId="24839B2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4279,8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60B43B3" w14:textId="2756CB02"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3415,4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930F7A7" w14:textId="4CCE71A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2846,2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699A267" w14:textId="1CCECF9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2508,8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EF81001" w14:textId="051BEFF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2129,3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D8AADE3" w14:textId="25ABB46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1897,4</w:t>
            </w:r>
          </w:p>
        </w:tc>
      </w:tr>
      <w:tr w:rsidR="00057799" w:rsidRPr="00057799" w14:paraId="7736CF59"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45AF7C8"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«Гамма-универсал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0E06FBF" w14:textId="47338E5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16916,3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D2BE627" w14:textId="4D2A8058"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4239,5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82931FF" w14:textId="499607B2"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3383,3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F6FD695" w14:textId="1AAF440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2819,4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087EEE5" w14:textId="036CF37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2485,2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9E475B9" w14:textId="5CAE423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2109,3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C850C54" w14:textId="2BCB7AC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1879,6</w:t>
            </w:r>
          </w:p>
        </w:tc>
      </w:tr>
      <w:tr w:rsidR="00057799" w:rsidRPr="00057799" w14:paraId="6CD671F8"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CBD8B90"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E9FBB19" w14:textId="3831564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15190,9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0D9993B" w14:textId="3AF3A47C"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3792,1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6D83C89" w14:textId="2447FBE8"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3038,2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0970DEA" w14:textId="71491F9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2531,8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DFDA20C" w14:textId="3EE26C9E"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2239,2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63E909C" w14:textId="7FD6B91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1901,7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93E79E0" w14:textId="71CEF0A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1687,9</w:t>
            </w:r>
          </w:p>
        </w:tc>
      </w:tr>
      <w:tr w:rsidR="00057799" w:rsidRPr="00057799" w14:paraId="120BF791"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9DF3100"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267BB39" w14:textId="2AF4124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13754,7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08634AD" w14:textId="2F0C44B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3438,7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79FA8D2" w14:textId="12492C1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2750,9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31C2DD8" w14:textId="3C583B9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2292,5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B17A217" w14:textId="3E33F17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2025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4B23866" w14:textId="6A27A19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1719,3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42A9E69" w14:textId="0C932B4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1528,3</w:t>
            </w:r>
          </w:p>
        </w:tc>
      </w:tr>
      <w:tr w:rsidR="00057799" w:rsidRPr="00057799" w14:paraId="3AEB5EFC"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0252BD9"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D100A2F" w14:textId="04F11D5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14539,3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B638BB5" w14:textId="4CB1BF7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3634,8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4F38867" w14:textId="0DA31B2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2907,9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DC4B59A" w14:textId="6267053C"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2423,2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E77BB27" w14:textId="3EC2CDA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2140,5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253715B" w14:textId="39A9F65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1817,4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6306DA6" w14:textId="7DBEBEA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1615,5</w:t>
            </w:r>
          </w:p>
        </w:tc>
      </w:tr>
      <w:tr w:rsidR="00057799" w:rsidRPr="00057799" w14:paraId="150C4EDC"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2A7AFC0"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«Акварель-автомат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60E6086" w14:textId="19A54E4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68359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099AD41" w14:textId="566C658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17075,7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2984F68" w14:textId="0625BAA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13671,8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82B3CD8" w14:textId="6B9D614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11393,1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DCA123F" w14:textId="71D3300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10042,9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C2AC452" w14:textId="4C75898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8551,9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FBA3191" w14:textId="0598A8B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7623,6</w:t>
            </w:r>
          </w:p>
        </w:tc>
      </w:tr>
      <w:tr w:rsidR="00057799" w:rsidRPr="00057799" w14:paraId="25F54FA0"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43A16D5"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«Акварель-стар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38A92BE" w14:textId="4C8C25F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57311,3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62C40B0" w14:textId="22F1A7B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14327,8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ABA8C96" w14:textId="3694F544"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11462,3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1B01881" w14:textId="7C47AB5F"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9551,9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BA8E7AD" w14:textId="124E03A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8437,5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9CCB762" w14:textId="529E9712"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7163,9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DA3F4DB" w14:textId="5AAB6FDE"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6367,9</w:t>
            </w:r>
          </w:p>
        </w:tc>
      </w:tr>
      <w:tr w:rsidR="00057799" w:rsidRPr="00057799" w14:paraId="02C1BDA6"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EFC6D57"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«Акварель-супер В»</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4FB6FA2" w14:textId="7DEF7B7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60580,5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CF66932" w14:textId="6575F48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15145,1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42EB115" w14:textId="4D6F8EB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12116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E4C274D" w14:textId="0EC7393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10096,8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A8CA96A" w14:textId="677C0F8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8918,8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14C0552" w14:textId="483AE4A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7572,6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C751560" w14:textId="3EA5DBA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6731,2</w:t>
            </w:r>
          </w:p>
        </w:tc>
      </w:tr>
      <w:tr w:rsidR="00057799" w:rsidRPr="00057799" w14:paraId="57F1D2F9"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D953E81"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Всего</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18BB35B" w14:textId="7BE941C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317179,5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76C8865" w14:textId="3E8C7503"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79258,4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9B95878" w14:textId="2D71BD25"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63415,4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683BBE7" w14:textId="7F721219"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52868,8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6CC4B43" w14:textId="562D4B3B"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46703,5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670019D" w14:textId="22AC03E8"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39655,2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1FAA753" w14:textId="3C1E9D38"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35278,2</w:t>
            </w:r>
          </w:p>
        </w:tc>
      </w:tr>
      <w:tr w:rsidR="00057799" w:rsidRPr="00057799" w14:paraId="02B83539"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33780A8"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Значимость покупателя, %</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34FA3F2"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1513895" w14:textId="7D82412F"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24,99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3F47269" w14:textId="090BB219"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19,99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3D60E86" w14:textId="20BC0CAD"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16,67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5F7DF34" w14:textId="693F0709"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14,72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13AB464" w14:textId="31FDDB55"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12,50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4274CC0" w14:textId="72D41767"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11,12</w:t>
            </w:r>
          </w:p>
        </w:tc>
      </w:tr>
    </w:tbl>
    <w:p w14:paraId="6FDE8C84" w14:textId="77777777" w:rsidR="003D7D70" w:rsidRPr="00057799" w:rsidRDefault="003D7D70" w:rsidP="003D7D70">
      <w:pPr>
        <w:numPr>
          <w:ilvl w:val="0"/>
          <w:numId w:val="1"/>
        </w:numPr>
        <w:spacing w:after="0" w:line="336" w:lineRule="atLeast"/>
        <w:ind w:left="1200"/>
        <w:jc w:val="both"/>
        <w:rPr>
          <w:rFonts w:ascii="Times New Roman" w:eastAsia="Times New Roman" w:hAnsi="Times New Roman" w:cs="Times New Roman"/>
          <w:vanish/>
          <w:color w:val="000000" w:themeColor="text1"/>
          <w:sz w:val="24"/>
          <w:szCs w:val="24"/>
          <w:lang w:eastAsia="ru-RU"/>
        </w:rPr>
      </w:pPr>
    </w:p>
    <w:tbl>
      <w:tblPr>
        <w:tblW w:w="0" w:type="auto"/>
        <w:tblInd w:w="1200" w:type="dxa"/>
        <w:tblCellMar>
          <w:left w:w="0" w:type="dxa"/>
          <w:right w:w="0" w:type="dxa"/>
        </w:tblCellMar>
        <w:tblLook w:val="04A0" w:firstRow="1" w:lastRow="0" w:firstColumn="1" w:lastColumn="0" w:noHBand="0" w:noVBand="1"/>
      </w:tblPr>
      <w:tblGrid>
        <w:gridCol w:w="1401"/>
        <w:gridCol w:w="1610"/>
        <w:gridCol w:w="963"/>
        <w:gridCol w:w="1609"/>
        <w:gridCol w:w="963"/>
        <w:gridCol w:w="1609"/>
      </w:tblGrid>
      <w:tr w:rsidR="00057799" w:rsidRPr="00057799" w14:paraId="6B72D364" w14:textId="77777777" w:rsidTr="003D7D70">
        <w:trPr>
          <w:trHeight w:val="408"/>
        </w:trPr>
        <w:tc>
          <w:tcPr>
            <w:tcW w:w="0" w:type="auto"/>
            <w:gridSpan w:val="6"/>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00CA7C73" w14:textId="2CCF46BD" w:rsidR="00724A70" w:rsidRPr="00057799" w:rsidRDefault="00724A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Из таблицы 14 следует, что наиболее значимым клиентом является ТД-1 с долей 24,99%, далее следует Гипермаркет-1 с долей 19,99% и Гипермаркет -2 с долей 16,67%.</w:t>
            </w:r>
          </w:p>
          <w:p w14:paraId="47C1A8BA" w14:textId="0F5D13BA" w:rsidR="003D7D70" w:rsidRPr="00057799" w:rsidRDefault="003D7D70" w:rsidP="003D7D70">
            <w:pPr>
              <w:spacing w:after="120" w:line="240" w:lineRule="auto"/>
              <w:rPr>
                <w:rFonts w:ascii="Times New Roman" w:eastAsia="Times New Roman" w:hAnsi="Times New Roman" w:cs="Times New Roman"/>
                <w:color w:val="000000" w:themeColor="text1"/>
                <w:sz w:val="24"/>
                <w:szCs w:val="24"/>
                <w:lang w:eastAsia="ru-RU"/>
              </w:rPr>
            </w:pPr>
            <w:r w:rsidRPr="00057799">
              <w:rPr>
                <w:rFonts w:ascii="Times New Roman" w:eastAsia="Times New Roman" w:hAnsi="Times New Roman" w:cs="Times New Roman"/>
                <w:color w:val="000000" w:themeColor="text1"/>
                <w:sz w:val="24"/>
                <w:szCs w:val="24"/>
                <w:lang w:eastAsia="ru-RU"/>
              </w:rPr>
              <w:t>Таблица 15 – Взаимодействие покупателей с производителем</w:t>
            </w:r>
          </w:p>
        </w:tc>
      </w:tr>
      <w:tr w:rsidR="003D7D70" w:rsidRPr="00057799" w14:paraId="2177792A" w14:textId="77777777" w:rsidTr="003D7D70">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F248BC8"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Покупатель</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813333A"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Объем закупок, всего, тыс. руб.</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3A0FB0F"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В том числе</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1CC30C3"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Структура закупок, %</w:t>
            </w:r>
          </w:p>
        </w:tc>
      </w:tr>
      <w:tr w:rsidR="00057799" w:rsidRPr="00057799" w14:paraId="7F8C7D2E" w14:textId="77777777" w:rsidTr="003D7D70">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7F700F4E"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09081561" w14:textId="77777777" w:rsidR="003D7D70" w:rsidRPr="00057799" w:rsidRDefault="003D7D70" w:rsidP="003D7D70">
            <w:pPr>
              <w:spacing w:after="0" w:line="240" w:lineRule="auto"/>
              <w:rPr>
                <w:rFonts w:ascii="Times New Roman" w:eastAsia="Times New Roman" w:hAnsi="Times New Roman" w:cs="Times New Roman"/>
                <w:b/>
                <w:bCs/>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628EF66"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 графику</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B74E8A2"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дополнительно</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F0D5AC2"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по графику</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E5F7808" w14:textId="77777777" w:rsidR="003D7D70" w:rsidRPr="00057799" w:rsidRDefault="003D7D70" w:rsidP="003D7D70">
            <w:pPr>
              <w:spacing w:after="0" w:line="216" w:lineRule="atLeast"/>
              <w:jc w:val="center"/>
              <w:rPr>
                <w:rFonts w:ascii="Times New Roman" w:eastAsia="Times New Roman" w:hAnsi="Times New Roman" w:cs="Times New Roman"/>
                <w:b/>
                <w:bCs/>
                <w:color w:val="000000" w:themeColor="text1"/>
                <w:sz w:val="23"/>
                <w:szCs w:val="23"/>
                <w:lang w:eastAsia="ru-RU"/>
              </w:rPr>
            </w:pPr>
            <w:r w:rsidRPr="00057799">
              <w:rPr>
                <w:rFonts w:ascii="Times New Roman" w:eastAsia="Times New Roman" w:hAnsi="Times New Roman" w:cs="Times New Roman"/>
                <w:b/>
                <w:bCs/>
                <w:color w:val="000000" w:themeColor="text1"/>
                <w:sz w:val="23"/>
                <w:szCs w:val="23"/>
                <w:lang w:eastAsia="ru-RU"/>
              </w:rPr>
              <w:t>дополнительно</w:t>
            </w:r>
          </w:p>
        </w:tc>
      </w:tr>
      <w:tr w:rsidR="00057799" w:rsidRPr="00057799" w14:paraId="6E48807C"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BAB4958"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ТД-1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52983B9" w14:textId="0AA6D13B"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79258,4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4AF0003" w14:textId="1AB4611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70540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8A04895" w14:textId="43B77E0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8718,4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80D5FA2" w14:textId="716AA66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89,00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41AAC15" w14:textId="237E079F"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11,00</w:t>
            </w:r>
          </w:p>
        </w:tc>
      </w:tr>
      <w:tr w:rsidR="00057799" w:rsidRPr="00057799" w14:paraId="2C1DB286"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E761399"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Гипермаркет-1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2DACCD8" w14:textId="34F728B8"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63415,4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EF14279" w14:textId="5B4FFEF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57708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8900B26" w14:textId="28FD203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5707,4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9089FEC" w14:textId="11C90B6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91,00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AEC08E2" w14:textId="68C78E8A"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9,00</w:t>
            </w:r>
          </w:p>
        </w:tc>
      </w:tr>
      <w:tr w:rsidR="00057799" w:rsidRPr="00057799" w14:paraId="6569301B"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A569227"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Гипермаркет-2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631A2FB" w14:textId="4AB4245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52868,8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9465598" w14:textId="4E89131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49696,7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A4E7CF7" w14:textId="5C7D3816"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3172,1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01CD3EB" w14:textId="4ADD9B8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CFA9D15" w14:textId="32A372D7"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6,00</w:t>
            </w:r>
          </w:p>
        </w:tc>
      </w:tr>
      <w:tr w:rsidR="00057799" w:rsidRPr="00057799" w14:paraId="76474065"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675F3E"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Супермаркет-1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BBD826D" w14:textId="437966D1"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46703,5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0414C38" w14:textId="3AB5E2B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45302,4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415B1CB" w14:textId="71739F35"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1401,1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F52B475" w14:textId="7BAFB880"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97,00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2E1AA19" w14:textId="1F45F745"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3,00</w:t>
            </w:r>
          </w:p>
        </w:tc>
      </w:tr>
      <w:tr w:rsidR="00057799" w:rsidRPr="00057799" w14:paraId="092C57FE"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67E4F31"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Универсам-1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6B0BEE0" w14:textId="5A2BD3C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39655,2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5977A6E" w14:textId="6501DD3C"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37672,4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F40ACBF" w14:textId="44CB5A4A"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1982,8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F2FEC9B" w14:textId="485392E9"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95,00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C94F29D" w14:textId="4937E02B"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5,00</w:t>
            </w:r>
          </w:p>
        </w:tc>
      </w:tr>
      <w:tr w:rsidR="00057799" w:rsidRPr="00057799" w14:paraId="6564A752" w14:textId="77777777" w:rsidTr="008B0450">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5384E6B" w14:textId="77777777"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Универсам-2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C25199D" w14:textId="7F9F9E32"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35278,2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6548576" w14:textId="682313F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31750,4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390C926" w14:textId="227D459D"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3527,8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4818302" w14:textId="3AE46703" w:rsidR="009213FD" w:rsidRPr="00057799" w:rsidRDefault="009213FD" w:rsidP="009213FD">
            <w:pPr>
              <w:spacing w:after="0" w:line="216" w:lineRule="atLeast"/>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78BB327" w14:textId="6750A2CC" w:rsidR="009213FD" w:rsidRPr="00057799" w:rsidRDefault="009213FD" w:rsidP="009213FD">
            <w:pPr>
              <w:spacing w:after="0" w:line="216" w:lineRule="atLeast"/>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10,00</w:t>
            </w:r>
          </w:p>
        </w:tc>
      </w:tr>
      <w:tr w:rsidR="00057799" w:rsidRPr="00057799" w14:paraId="60D78EB7" w14:textId="77777777" w:rsidTr="008B0450">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173F1EB" w14:textId="77777777" w:rsidR="009213FD" w:rsidRPr="00057799" w:rsidRDefault="009213FD" w:rsidP="009213FD">
            <w:pPr>
              <w:spacing w:after="0" w:line="216" w:lineRule="atLeast"/>
              <w:jc w:val="both"/>
              <w:rPr>
                <w:rFonts w:ascii="Times New Roman" w:eastAsia="Times New Roman" w:hAnsi="Times New Roman" w:cs="Times New Roman"/>
                <w:color w:val="000000" w:themeColor="text1"/>
                <w:sz w:val="23"/>
                <w:szCs w:val="23"/>
                <w:lang w:eastAsia="ru-RU"/>
              </w:rPr>
            </w:pPr>
            <w:r w:rsidRPr="00057799">
              <w:rPr>
                <w:rFonts w:ascii="Times New Roman" w:eastAsia="Times New Roman" w:hAnsi="Times New Roman" w:cs="Times New Roman"/>
                <w:color w:val="000000" w:themeColor="text1"/>
                <w:sz w:val="23"/>
                <w:szCs w:val="23"/>
                <w:lang w:eastAsia="ru-RU"/>
              </w:rPr>
              <w:t>Всего</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3814AB40" w14:textId="1B825B9B" w:rsidR="009213FD" w:rsidRPr="00057799" w:rsidRDefault="009213FD" w:rsidP="009213FD">
            <w:pPr>
              <w:spacing w:after="0" w:line="216" w:lineRule="atLeast"/>
              <w:jc w:val="both"/>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317179,5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0BFA78CA" w14:textId="098C6A12" w:rsidR="009213FD" w:rsidRPr="00057799" w:rsidRDefault="009213FD" w:rsidP="009213FD">
            <w:pPr>
              <w:spacing w:after="0" w:line="216" w:lineRule="atLeast"/>
              <w:jc w:val="both"/>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292669,9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22F89C40" w14:textId="7B4D1076" w:rsidR="009213FD" w:rsidRPr="00057799" w:rsidRDefault="009213FD" w:rsidP="009213FD">
            <w:pPr>
              <w:spacing w:after="0" w:line="216" w:lineRule="atLeast"/>
              <w:jc w:val="both"/>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24509,6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368F05F0" w14:textId="567D86DC" w:rsidR="009213FD" w:rsidRPr="00057799" w:rsidRDefault="009213FD" w:rsidP="009213FD">
            <w:pPr>
              <w:spacing w:after="0" w:line="216" w:lineRule="atLeast"/>
              <w:jc w:val="both"/>
              <w:rPr>
                <w:rFonts w:ascii="Times New Roman" w:eastAsia="Times New Roman" w:hAnsi="Times New Roman" w:cs="Times New Roman"/>
                <w:color w:val="000000" w:themeColor="text1"/>
                <w:sz w:val="23"/>
                <w:szCs w:val="23"/>
                <w:lang w:eastAsia="ru-RU"/>
              </w:rPr>
            </w:pPr>
            <w:r w:rsidRPr="00057799">
              <w:rPr>
                <w:rFonts w:ascii="Times New Roman" w:hAnsi="Times New Roman" w:cs="Times New Roman"/>
                <w:color w:val="000000" w:themeColor="text1"/>
              </w:rPr>
              <w:t>92,27</w:t>
            </w:r>
          </w:p>
        </w:tc>
        <w:tc>
          <w:tcPr>
            <w:tcW w:w="0" w:type="auto"/>
            <w:hideMark/>
          </w:tcPr>
          <w:p w14:paraId="27E394FE" w14:textId="5A398081" w:rsidR="009213FD" w:rsidRPr="00057799" w:rsidRDefault="009213FD" w:rsidP="009213FD">
            <w:pPr>
              <w:spacing w:after="0" w:line="240" w:lineRule="auto"/>
              <w:rPr>
                <w:rFonts w:ascii="Times New Roman" w:eastAsia="Times New Roman" w:hAnsi="Times New Roman" w:cs="Times New Roman"/>
                <w:color w:val="000000" w:themeColor="text1"/>
                <w:sz w:val="20"/>
                <w:szCs w:val="20"/>
                <w:lang w:eastAsia="ru-RU"/>
              </w:rPr>
            </w:pPr>
            <w:r w:rsidRPr="00057799">
              <w:rPr>
                <w:rFonts w:ascii="Times New Roman" w:hAnsi="Times New Roman" w:cs="Times New Roman"/>
                <w:color w:val="000000" w:themeColor="text1"/>
              </w:rPr>
              <w:t>7,73</w:t>
            </w:r>
          </w:p>
        </w:tc>
      </w:tr>
    </w:tbl>
    <w:p w14:paraId="3CD7BB69" w14:textId="26D97E1A" w:rsidR="00E8675A" w:rsidRPr="00057799" w:rsidRDefault="00E8675A">
      <w:pPr>
        <w:rPr>
          <w:rFonts w:ascii="Times New Roman" w:hAnsi="Times New Roman" w:cs="Times New Roman"/>
          <w:color w:val="000000" w:themeColor="text1"/>
        </w:rPr>
      </w:pPr>
    </w:p>
    <w:p w14:paraId="00C78331" w14:textId="7B9F77E6" w:rsidR="00724A70" w:rsidRPr="00057799" w:rsidRDefault="00057799" w:rsidP="00057799">
      <w:pPr>
        <w:jc w:val="both"/>
        <w:rPr>
          <w:rFonts w:ascii="Times New Roman" w:hAnsi="Times New Roman" w:cs="Times New Roman"/>
          <w:color w:val="000000" w:themeColor="text1"/>
          <w:sz w:val="28"/>
          <w:szCs w:val="28"/>
        </w:rPr>
      </w:pPr>
      <w:r w:rsidRPr="00057799">
        <w:rPr>
          <w:rFonts w:ascii="Times New Roman" w:hAnsi="Times New Roman" w:cs="Times New Roman"/>
          <w:color w:val="000000" w:themeColor="text1"/>
          <w:sz w:val="28"/>
          <w:szCs w:val="28"/>
        </w:rPr>
        <w:t xml:space="preserve">Данные таблицы позволяют сделать вывод, что в основном закупки осуществляются по графику и показатель составляет 89% и выше. Меньше всего данный показатель у ТД-1- 89% по графику и 11% дополнительно. Наибольший показатель у спермаркета-1 с долей 97% по графику и 3% на дополнительные закупки. </w:t>
      </w:r>
    </w:p>
    <w:sectPr w:rsidR="00724A70" w:rsidRPr="00057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A2107"/>
    <w:multiLevelType w:val="multilevel"/>
    <w:tmpl w:val="794E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F8"/>
    <w:rsid w:val="00057799"/>
    <w:rsid w:val="00313DA9"/>
    <w:rsid w:val="003D3FF8"/>
    <w:rsid w:val="003D7D70"/>
    <w:rsid w:val="00540813"/>
    <w:rsid w:val="00724A70"/>
    <w:rsid w:val="008B0450"/>
    <w:rsid w:val="009213FD"/>
    <w:rsid w:val="00E13820"/>
    <w:rsid w:val="00E8675A"/>
    <w:rsid w:val="00FB0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F7AD"/>
  <w15:chartTrackingRefBased/>
  <w15:docId w15:val="{B84724EE-0672-4214-8444-67344562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7D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D7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D7D70"/>
  </w:style>
  <w:style w:type="paragraph" w:customStyle="1" w:styleId="msonormal0">
    <w:name w:val="msonormal"/>
    <w:basedOn w:val="a"/>
    <w:rsid w:val="003D7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D7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D7D70"/>
    <w:rPr>
      <w:i/>
      <w:iCs/>
    </w:rPr>
  </w:style>
  <w:style w:type="character" w:styleId="HTML">
    <w:name w:val="HTML Variable"/>
    <w:basedOn w:val="a0"/>
    <w:uiPriority w:val="99"/>
    <w:semiHidden/>
    <w:unhideWhenUsed/>
    <w:rsid w:val="003D7D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dcterms:created xsi:type="dcterms:W3CDTF">2022-02-15T17:59:00Z</dcterms:created>
  <dcterms:modified xsi:type="dcterms:W3CDTF">2022-02-15T17:59:00Z</dcterms:modified>
</cp:coreProperties>
</file>